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73" w:rsidRPr="00473773" w:rsidRDefault="00473773" w:rsidP="00473773">
      <w:pPr>
        <w:keepNext/>
        <w:autoSpaceDE w:val="0"/>
        <w:autoSpaceDN w:val="0"/>
        <w:adjustRightInd w:val="0"/>
        <w:spacing w:before="120" w:after="120"/>
        <w:ind w:left="284" w:right="23"/>
        <w:jc w:val="center"/>
        <w:rPr>
          <w:rFonts w:ascii="Times New Roman" w:hAnsi="Times New Roman"/>
          <w:b/>
          <w:sz w:val="18"/>
          <w:szCs w:val="18"/>
        </w:rPr>
      </w:pPr>
      <w:r w:rsidRPr="00473773">
        <w:rPr>
          <w:rFonts w:ascii="Times New Roman" w:hAnsi="Times New Roman"/>
          <w:b/>
          <w:sz w:val="18"/>
          <w:szCs w:val="18"/>
        </w:rPr>
        <w:t>ВОПРОСНИК ПО САМОСЕРТИФИКАЦИИ</w:t>
      </w:r>
      <w:r w:rsidRPr="00473773">
        <w:rPr>
          <w:rStyle w:val="af4"/>
          <w:rFonts w:ascii="Times New Roman" w:eastAsia="Times New Roman" w:hAnsi="Times New Roman"/>
          <w:b/>
          <w:sz w:val="18"/>
          <w:szCs w:val="18"/>
          <w:lang w:eastAsia="ru-RU"/>
        </w:rPr>
        <w:footnoteReference w:id="1"/>
      </w:r>
    </w:p>
    <w:p w:rsidR="00473773" w:rsidRPr="00473773" w:rsidRDefault="00473773" w:rsidP="00473773">
      <w:pPr>
        <w:keepNext/>
        <w:autoSpaceDE w:val="0"/>
        <w:autoSpaceDN w:val="0"/>
        <w:adjustRightInd w:val="0"/>
        <w:spacing w:before="120" w:after="120"/>
        <w:ind w:left="284" w:right="169"/>
        <w:jc w:val="center"/>
        <w:rPr>
          <w:rFonts w:ascii="Times New Roman" w:eastAsia="Times New Roman" w:hAnsi="Times New Roman"/>
          <w:b/>
          <w:sz w:val="18"/>
          <w:szCs w:val="18"/>
          <w:lang w:eastAsia="ru-RU"/>
        </w:rPr>
      </w:pPr>
      <w:r w:rsidRPr="00473773">
        <w:rPr>
          <w:rFonts w:ascii="Times New Roman" w:hAnsi="Times New Roman"/>
          <w:b/>
          <w:sz w:val="18"/>
          <w:szCs w:val="18"/>
        </w:rPr>
        <w:t xml:space="preserve">для идентификации клиента -  юридического лица, являющегося финансовым институтом, в целях выявления лиц, на которых распространяется законодательство иностранного государства о налогообложении иностранных счетов, в том числе Закон </w:t>
      </w:r>
      <w:r w:rsidRPr="00473773">
        <w:rPr>
          <w:rFonts w:ascii="Times New Roman" w:hAnsi="Times New Roman"/>
          <w:b/>
          <w:sz w:val="18"/>
          <w:szCs w:val="18"/>
          <w:lang w:val="en-US"/>
        </w:rPr>
        <w:t>FATCA</w:t>
      </w:r>
      <w:r w:rsidRPr="00473773">
        <w:rPr>
          <w:rStyle w:val="af4"/>
          <w:rFonts w:ascii="Times New Roman" w:hAnsi="Times New Roman"/>
          <w:b/>
          <w:sz w:val="18"/>
          <w:szCs w:val="18"/>
          <w:lang w:val="en-U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681"/>
        <w:gridCol w:w="8008"/>
      </w:tblGrid>
      <w:tr w:rsidR="00473773" w:rsidRPr="00473773" w:rsidTr="00473773">
        <w:trPr>
          <w:trHeight w:val="227"/>
        </w:trPr>
        <w:tc>
          <w:tcPr>
            <w:tcW w:w="111" w:type="pct"/>
            <w:tcBorders>
              <w:bottom w:val="single" w:sz="4" w:space="0" w:color="auto"/>
            </w:tcBorders>
          </w:tcPr>
          <w:p w:rsidR="00473773" w:rsidRPr="00473773" w:rsidRDefault="00473773" w:rsidP="00473773">
            <w:pPr>
              <w:pStyle w:val="af5"/>
              <w:keepNext/>
              <w:keepLines/>
              <w:numPr>
                <w:ilvl w:val="0"/>
                <w:numId w:val="3"/>
              </w:numPr>
              <w:spacing w:before="120" w:after="120"/>
              <w:ind w:left="318" w:hanging="394"/>
              <w:jc w:val="left"/>
              <w:rPr>
                <w:rFonts w:ascii="Times New Roman" w:eastAsia="Times New Roman"/>
                <w:bCs/>
                <w:sz w:val="18"/>
                <w:szCs w:val="18"/>
                <w:lang w:eastAsia="ru-RU"/>
              </w:rPr>
            </w:pPr>
          </w:p>
        </w:tc>
        <w:tc>
          <w:tcPr>
            <w:tcW w:w="809" w:type="pct"/>
            <w:tcBorders>
              <w:bottom w:val="single" w:sz="4" w:space="0" w:color="auto"/>
            </w:tcBorders>
          </w:tcPr>
          <w:p w:rsidR="00473773" w:rsidRPr="00473773" w:rsidRDefault="00473773" w:rsidP="00000D5E">
            <w:pPr>
              <w:keepNext/>
              <w:keepLines/>
              <w:spacing w:before="120" w:after="120"/>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Полное наименование юридического лица</w:t>
            </w:r>
          </w:p>
        </w:tc>
        <w:tc>
          <w:tcPr>
            <w:tcW w:w="4079" w:type="pct"/>
            <w:tcBorders>
              <w:bottom w:val="single" w:sz="4" w:space="0" w:color="auto"/>
            </w:tcBorders>
            <w:shd w:val="clear" w:color="auto" w:fill="auto"/>
          </w:tcPr>
          <w:p w:rsidR="00473773" w:rsidRPr="00473773" w:rsidRDefault="00473773" w:rsidP="00000D5E">
            <w:pPr>
              <w:keepNext/>
              <w:keepLines/>
              <w:spacing w:before="120" w:after="120"/>
              <w:rPr>
                <w:rFonts w:ascii="Times New Roman" w:eastAsia="Times New Roman" w:hAnsi="Times New Roman"/>
                <w:sz w:val="18"/>
                <w:szCs w:val="18"/>
                <w:lang w:eastAsia="ru-RU"/>
              </w:rPr>
            </w:pPr>
          </w:p>
        </w:tc>
      </w:tr>
      <w:tr w:rsidR="00473773" w:rsidRPr="00473773" w:rsidTr="00473773">
        <w:trPr>
          <w:trHeight w:val="437"/>
        </w:trPr>
        <w:tc>
          <w:tcPr>
            <w:tcW w:w="111" w:type="pct"/>
            <w:tcBorders>
              <w:bottom w:val="single" w:sz="4" w:space="0" w:color="auto"/>
            </w:tcBorders>
            <w:shd w:val="clear" w:color="auto" w:fill="FFFFFF" w:themeFill="background1"/>
          </w:tcPr>
          <w:p w:rsidR="00473773" w:rsidRPr="00473773" w:rsidRDefault="00473773" w:rsidP="00473773">
            <w:pPr>
              <w:pStyle w:val="af5"/>
              <w:keepNext/>
              <w:keepLines/>
              <w:numPr>
                <w:ilvl w:val="0"/>
                <w:numId w:val="3"/>
              </w:numPr>
              <w:spacing w:before="120" w:after="120"/>
              <w:ind w:left="318" w:hanging="394"/>
              <w:jc w:val="left"/>
              <w:rPr>
                <w:rFonts w:ascii="Times New Roman" w:eastAsia="Times New Roman"/>
                <w:sz w:val="18"/>
                <w:szCs w:val="18"/>
                <w:lang w:eastAsia="ru-RU"/>
              </w:rPr>
            </w:pPr>
          </w:p>
        </w:tc>
        <w:tc>
          <w:tcPr>
            <w:tcW w:w="809" w:type="pct"/>
            <w:tcBorders>
              <w:bottom w:val="single" w:sz="4" w:space="0" w:color="auto"/>
            </w:tcBorders>
            <w:shd w:val="clear" w:color="auto" w:fill="FFFFFF" w:themeFill="background1"/>
          </w:tcPr>
          <w:p w:rsidR="00473773" w:rsidRPr="00473773" w:rsidRDefault="00473773" w:rsidP="00000D5E">
            <w:pPr>
              <w:keepNext/>
              <w:keepLines/>
              <w:spacing w:before="120" w:after="120"/>
              <w:rPr>
                <w:rFonts w:ascii="Times New Roman" w:eastAsia="Times New Roman" w:hAnsi="Times New Roman"/>
                <w:sz w:val="18"/>
                <w:szCs w:val="18"/>
                <w:lang w:eastAsia="ru-RU"/>
              </w:rPr>
            </w:pPr>
            <w:r w:rsidRPr="00473773">
              <w:rPr>
                <w:rFonts w:ascii="Times New Roman" w:eastAsia="Times New Roman" w:hAnsi="Times New Roman"/>
                <w:bCs/>
                <w:sz w:val="18"/>
                <w:szCs w:val="18"/>
                <w:lang w:eastAsia="ru-RU"/>
              </w:rPr>
              <w:t>ИНН/ КИО</w:t>
            </w:r>
          </w:p>
        </w:tc>
        <w:tc>
          <w:tcPr>
            <w:tcW w:w="4079" w:type="pct"/>
            <w:tcBorders>
              <w:bottom w:val="single" w:sz="4" w:space="0" w:color="auto"/>
            </w:tcBorders>
            <w:shd w:val="clear" w:color="auto" w:fill="FFFFFF" w:themeFill="background1"/>
            <w:vAlign w:val="center"/>
          </w:tcPr>
          <w:p w:rsidR="00473773" w:rsidRPr="00473773" w:rsidRDefault="00473773" w:rsidP="00000D5E">
            <w:pPr>
              <w:pStyle w:val="af5"/>
              <w:keepNext/>
              <w:spacing w:before="120" w:after="120"/>
              <w:ind w:left="318" w:firstLine="0"/>
              <w:contextualSpacing w:val="0"/>
              <w:jc w:val="left"/>
              <w:rPr>
                <w:rFonts w:ascii="Times New Roman" w:eastAsia="Times New Roman"/>
                <w:b/>
                <w:sz w:val="18"/>
                <w:szCs w:val="18"/>
                <w:lang w:eastAsia="ru-RU"/>
              </w:rPr>
            </w:pPr>
          </w:p>
        </w:tc>
      </w:tr>
      <w:tr w:rsidR="00473773" w:rsidRPr="00473773" w:rsidTr="00473773">
        <w:trPr>
          <w:trHeight w:val="118"/>
        </w:trPr>
        <w:tc>
          <w:tcPr>
            <w:tcW w:w="111" w:type="pct"/>
            <w:tcBorders>
              <w:bottom w:val="single" w:sz="4" w:space="0" w:color="auto"/>
            </w:tcBorders>
          </w:tcPr>
          <w:p w:rsidR="00473773" w:rsidRPr="00473773" w:rsidRDefault="00473773" w:rsidP="00473773">
            <w:pPr>
              <w:pStyle w:val="af5"/>
              <w:keepNext/>
              <w:keepLines/>
              <w:numPr>
                <w:ilvl w:val="0"/>
                <w:numId w:val="3"/>
              </w:numPr>
              <w:spacing w:before="120" w:after="120"/>
              <w:ind w:left="318" w:hanging="394"/>
              <w:jc w:val="left"/>
              <w:rPr>
                <w:rFonts w:ascii="Times New Roman" w:eastAsia="Times New Roman"/>
                <w:sz w:val="18"/>
                <w:szCs w:val="18"/>
                <w:lang w:eastAsia="ru-RU"/>
              </w:rPr>
            </w:pPr>
          </w:p>
        </w:tc>
        <w:tc>
          <w:tcPr>
            <w:tcW w:w="809" w:type="pct"/>
            <w:tcBorders>
              <w:bottom w:val="single" w:sz="4" w:space="0" w:color="auto"/>
            </w:tcBorders>
          </w:tcPr>
          <w:p w:rsidR="00473773" w:rsidRPr="00473773" w:rsidRDefault="00473773" w:rsidP="00000D5E">
            <w:pPr>
              <w:keepNext/>
              <w:keepLines/>
              <w:spacing w:before="120" w:after="120"/>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 xml:space="preserve">Является ли юридическое лицо Финансовым институтом для целей закона </w:t>
            </w:r>
            <w:r w:rsidRPr="00473773">
              <w:rPr>
                <w:rFonts w:ascii="Times New Roman" w:eastAsia="Times New Roman" w:hAnsi="Times New Roman"/>
                <w:sz w:val="18"/>
                <w:szCs w:val="18"/>
                <w:lang w:val="en-US" w:eastAsia="ru-RU"/>
              </w:rPr>
              <w:t>FATCA</w:t>
            </w:r>
            <w:r w:rsidRPr="00473773">
              <w:rPr>
                <w:rStyle w:val="af4"/>
                <w:rFonts w:ascii="Times New Roman" w:eastAsia="Times New Roman" w:hAnsi="Times New Roman"/>
                <w:sz w:val="18"/>
                <w:szCs w:val="18"/>
                <w:lang w:val="en-US" w:eastAsia="ru-RU"/>
              </w:rPr>
              <w:footnoteReference w:id="3"/>
            </w:r>
            <w:r w:rsidRPr="00473773">
              <w:rPr>
                <w:rFonts w:ascii="Times New Roman" w:eastAsia="Times New Roman" w:hAnsi="Times New Roman"/>
                <w:sz w:val="18"/>
                <w:szCs w:val="18"/>
                <w:lang w:eastAsia="ru-RU"/>
              </w:rPr>
              <w:t>?</w:t>
            </w:r>
          </w:p>
        </w:tc>
        <w:tc>
          <w:tcPr>
            <w:tcW w:w="4079" w:type="pct"/>
            <w:tcBorders>
              <w:bottom w:val="single" w:sz="4" w:space="0" w:color="auto"/>
            </w:tcBorders>
            <w:shd w:val="clear" w:color="auto" w:fill="auto"/>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r w:rsidRPr="00473773">
              <w:rPr>
                <w:rFonts w:ascii="Times New Roman" w:eastAsia="Times New Roman"/>
                <w:b/>
                <w:sz w:val="18"/>
                <w:szCs w:val="18"/>
                <w:lang w:eastAsia="ru-RU"/>
              </w:rPr>
              <w:t>ДА, является</w:t>
            </w:r>
          </w:p>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i/>
                <w:sz w:val="18"/>
                <w:szCs w:val="18"/>
                <w:lang w:eastAsia="ru-RU"/>
              </w:rPr>
            </w:pPr>
            <w:r w:rsidRPr="00473773">
              <w:rPr>
                <w:rFonts w:ascii="Times New Roman" w:eastAsia="Times New Roman"/>
                <w:b/>
                <w:sz w:val="18"/>
                <w:szCs w:val="18"/>
                <w:lang w:eastAsia="ru-RU"/>
              </w:rPr>
              <w:t>НЕТ, не является</w:t>
            </w:r>
          </w:p>
          <w:p w:rsidR="00473773" w:rsidRPr="00473773" w:rsidRDefault="00473773" w:rsidP="00000D5E">
            <w:pPr>
              <w:keepNext/>
              <w:spacing w:before="120" w:after="120"/>
              <w:ind w:left="34"/>
              <w:rPr>
                <w:rFonts w:ascii="Times New Roman" w:eastAsia="Times New Roman" w:hAnsi="Times New Roman"/>
                <w:i/>
                <w:sz w:val="18"/>
                <w:szCs w:val="18"/>
                <w:lang w:eastAsia="ru-RU"/>
              </w:rPr>
            </w:pPr>
            <w:r w:rsidRPr="00473773">
              <w:rPr>
                <w:rFonts w:ascii="Times New Roman" w:hAnsi="Times New Roman"/>
                <w:noProof/>
                <w:sz w:val="18"/>
                <w:szCs w:val="18"/>
              </w:rPr>
              <w:t>Если указано «НЕТ», заполнение настоящего Вопросника не требуется, необходимо перейти к заполнению другой формы: «</w:t>
            </w:r>
            <w:r w:rsidRPr="00473773">
              <w:rPr>
                <w:rFonts w:ascii="Times New Roman" w:hAnsi="Times New Roman"/>
                <w:sz w:val="18"/>
                <w:szCs w:val="18"/>
              </w:rPr>
              <w:t xml:space="preserve">Вопросник по </w:t>
            </w:r>
            <w:proofErr w:type="spellStart"/>
            <w:r w:rsidRPr="00473773">
              <w:rPr>
                <w:rFonts w:ascii="Times New Roman" w:hAnsi="Times New Roman"/>
                <w:sz w:val="18"/>
                <w:szCs w:val="18"/>
              </w:rPr>
              <w:t>самосертификации</w:t>
            </w:r>
            <w:proofErr w:type="spellEnd"/>
            <w:r w:rsidRPr="00473773">
              <w:rPr>
                <w:rFonts w:ascii="Times New Roman" w:hAnsi="Times New Roman"/>
                <w:sz w:val="18"/>
                <w:szCs w:val="18"/>
              </w:rPr>
              <w:t xml:space="preserve"> для идентификации клиента -  юридического лица в целях выявления лиц,  на которых распространяется законодательство иностранного государства о налогообложении иностранных счетов, в том числе Закон </w:t>
            </w:r>
            <w:r w:rsidRPr="00473773">
              <w:rPr>
                <w:rFonts w:ascii="Times New Roman" w:hAnsi="Times New Roman"/>
                <w:sz w:val="18"/>
                <w:szCs w:val="18"/>
                <w:lang w:val="en-US"/>
              </w:rPr>
              <w:t>FATCA</w:t>
            </w:r>
            <w:r w:rsidRPr="00473773">
              <w:rPr>
                <w:rFonts w:ascii="Times New Roman" w:hAnsi="Times New Roman"/>
                <w:sz w:val="18"/>
                <w:szCs w:val="18"/>
              </w:rPr>
              <w:t>»</w:t>
            </w:r>
            <w:r w:rsidRPr="00473773">
              <w:rPr>
                <w:rFonts w:ascii="Times New Roman" w:hAnsi="Times New Roman"/>
                <w:noProof/>
                <w:sz w:val="18"/>
                <w:szCs w:val="18"/>
              </w:rPr>
              <w:t>.</w:t>
            </w:r>
          </w:p>
        </w:tc>
      </w:tr>
      <w:tr w:rsidR="00473773" w:rsidRPr="00473773" w:rsidTr="00473773">
        <w:trPr>
          <w:trHeight w:val="118"/>
        </w:trPr>
        <w:tc>
          <w:tcPr>
            <w:tcW w:w="111" w:type="pct"/>
            <w:tcBorders>
              <w:bottom w:val="single" w:sz="4" w:space="0" w:color="auto"/>
            </w:tcBorders>
          </w:tcPr>
          <w:p w:rsidR="00473773" w:rsidRPr="00473773" w:rsidRDefault="00473773" w:rsidP="00473773">
            <w:pPr>
              <w:pStyle w:val="af5"/>
              <w:keepNext/>
              <w:keepLines/>
              <w:numPr>
                <w:ilvl w:val="0"/>
                <w:numId w:val="3"/>
              </w:numPr>
              <w:spacing w:before="120" w:after="120"/>
              <w:ind w:left="318" w:hanging="394"/>
              <w:jc w:val="left"/>
              <w:rPr>
                <w:rFonts w:ascii="Times New Roman" w:eastAsia="Times New Roman"/>
                <w:sz w:val="18"/>
                <w:szCs w:val="18"/>
                <w:lang w:eastAsia="ru-RU"/>
              </w:rPr>
            </w:pPr>
          </w:p>
        </w:tc>
        <w:tc>
          <w:tcPr>
            <w:tcW w:w="809" w:type="pct"/>
            <w:tcBorders>
              <w:bottom w:val="single" w:sz="4" w:space="0" w:color="auto"/>
            </w:tcBorders>
          </w:tcPr>
          <w:p w:rsidR="00473773" w:rsidRPr="00473773" w:rsidRDefault="00473773" w:rsidP="00000D5E">
            <w:pPr>
              <w:keepNext/>
              <w:keepLines/>
              <w:spacing w:before="120" w:after="120"/>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В соответствии с законодательством какого государства учреждено юридическое лицо?</w:t>
            </w:r>
          </w:p>
        </w:tc>
        <w:tc>
          <w:tcPr>
            <w:tcW w:w="4079" w:type="pct"/>
            <w:tcBorders>
              <w:bottom w:val="single" w:sz="4" w:space="0" w:color="auto"/>
            </w:tcBorders>
            <w:shd w:val="clear" w:color="auto" w:fill="auto"/>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r w:rsidRPr="00473773">
              <w:rPr>
                <w:rFonts w:ascii="Times New Roman" w:eastAsia="Times New Roman"/>
                <w:b/>
                <w:sz w:val="18"/>
                <w:szCs w:val="18"/>
                <w:lang w:eastAsia="ru-RU"/>
              </w:rPr>
              <w:t>РФ</w:t>
            </w:r>
          </w:p>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r w:rsidRPr="00473773">
              <w:rPr>
                <w:rFonts w:ascii="Times New Roman" w:eastAsia="Times New Roman"/>
                <w:b/>
                <w:sz w:val="18"/>
                <w:szCs w:val="18"/>
                <w:lang w:eastAsia="ru-RU"/>
              </w:rPr>
              <w:t xml:space="preserve">США    </w:t>
            </w:r>
            <w:r w:rsidRPr="00473773">
              <w:rPr>
                <w:rFonts w:ascii="Times New Roman" w:eastAsia="Times New Roman"/>
                <w:sz w:val="18"/>
                <w:szCs w:val="18"/>
                <w:lang w:eastAsia="ru-RU"/>
              </w:rPr>
              <w:t xml:space="preserve">   □ </w:t>
            </w:r>
            <w:r w:rsidRPr="00473773">
              <w:rPr>
                <w:rFonts w:ascii="Times New Roman" w:eastAsia="Times New Roman"/>
                <w:i/>
                <w:sz w:val="18"/>
                <w:szCs w:val="18"/>
                <w:lang w:eastAsia="ru-RU"/>
              </w:rPr>
              <w:t>форма W-9 представлена</w:t>
            </w:r>
          </w:p>
          <w:p w:rsidR="00473773" w:rsidRPr="00473773" w:rsidRDefault="00473773" w:rsidP="00000D5E">
            <w:pPr>
              <w:pStyle w:val="af5"/>
              <w:keepNext/>
              <w:spacing w:before="120" w:after="120"/>
              <w:ind w:left="318" w:firstLine="0"/>
              <w:contextualSpacing w:val="0"/>
              <w:jc w:val="left"/>
              <w:rPr>
                <w:rFonts w:ascii="Times New Roman" w:eastAsia="Times New Roman"/>
                <w:b/>
                <w:sz w:val="18"/>
                <w:szCs w:val="18"/>
                <w:lang w:eastAsia="ru-RU"/>
              </w:rPr>
            </w:pPr>
            <w:r w:rsidRPr="00473773">
              <w:rPr>
                <w:rFonts w:ascii="Times New Roman" w:eastAsia="Times New Roman"/>
                <w:sz w:val="18"/>
                <w:szCs w:val="18"/>
                <w:lang w:eastAsia="ru-RU"/>
              </w:rPr>
              <w:t>Идентификационный номер работодателя США (</w:t>
            </w:r>
            <w:r w:rsidRPr="00473773">
              <w:rPr>
                <w:rFonts w:ascii="Times New Roman" w:eastAsia="Times New Roman"/>
                <w:sz w:val="18"/>
                <w:szCs w:val="18"/>
                <w:lang w:val="en-US" w:eastAsia="ru-RU"/>
              </w:rPr>
              <w:t>EIN</w:t>
            </w:r>
            <w:r w:rsidRPr="00473773">
              <w:rPr>
                <w:rFonts w:ascii="Times New Roman" w:eastAsia="Times New Roman"/>
                <w:sz w:val="18"/>
                <w:szCs w:val="18"/>
                <w:lang w:eastAsia="ru-RU"/>
              </w:rPr>
              <w:t>) …</w:t>
            </w:r>
            <w:proofErr w:type="gramStart"/>
            <w:r w:rsidRPr="00473773">
              <w:rPr>
                <w:rFonts w:ascii="Times New Roman" w:eastAsia="Times New Roman"/>
                <w:sz w:val="18"/>
                <w:szCs w:val="18"/>
                <w:lang w:eastAsia="ru-RU"/>
              </w:rPr>
              <w:t>…….</w:t>
            </w:r>
            <w:proofErr w:type="gramEnd"/>
            <w:r w:rsidRPr="00473773">
              <w:rPr>
                <w:rFonts w:ascii="Times New Roman" w:eastAsia="Times New Roman"/>
                <w:sz w:val="18"/>
                <w:szCs w:val="18"/>
                <w:lang w:eastAsia="ru-RU"/>
              </w:rPr>
              <w:t xml:space="preserve">…………………………...…… </w:t>
            </w:r>
          </w:p>
          <w:p w:rsidR="00473773" w:rsidRPr="00473773" w:rsidRDefault="00473773" w:rsidP="00473773">
            <w:pPr>
              <w:pStyle w:val="af5"/>
              <w:keepNext/>
              <w:numPr>
                <w:ilvl w:val="0"/>
                <w:numId w:val="5"/>
              </w:numPr>
              <w:spacing w:before="120" w:after="120"/>
              <w:ind w:left="743" w:hanging="283"/>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Определенный налогоплательщик США (</w:t>
            </w:r>
            <w:r w:rsidRPr="00473773">
              <w:rPr>
                <w:rFonts w:ascii="Times New Roman" w:eastAsia="Times New Roman"/>
                <w:sz w:val="18"/>
                <w:szCs w:val="18"/>
                <w:lang w:val="en-US" w:eastAsia="ru-RU"/>
              </w:rPr>
              <w:t>Specified</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US</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person</w:t>
            </w:r>
            <w:r w:rsidRPr="00473773">
              <w:rPr>
                <w:rFonts w:ascii="Times New Roman" w:eastAsia="Times New Roman"/>
                <w:sz w:val="18"/>
                <w:szCs w:val="18"/>
                <w:lang w:eastAsia="ru-RU"/>
              </w:rPr>
              <w:t>)</w:t>
            </w:r>
          </w:p>
          <w:p w:rsidR="00473773" w:rsidRPr="00473773" w:rsidRDefault="00473773" w:rsidP="00473773">
            <w:pPr>
              <w:pStyle w:val="af5"/>
              <w:keepNext/>
              <w:numPr>
                <w:ilvl w:val="0"/>
                <w:numId w:val="5"/>
              </w:numPr>
              <w:spacing w:before="120" w:after="120"/>
              <w:ind w:left="743" w:hanging="283"/>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Налогоплательщик США, исключенный для целей FATCA (</w:t>
            </w:r>
            <w:proofErr w:type="spellStart"/>
            <w:r w:rsidRPr="00473773">
              <w:rPr>
                <w:rFonts w:ascii="Times New Roman" w:eastAsia="Times New Roman"/>
                <w:sz w:val="18"/>
                <w:szCs w:val="18"/>
                <w:lang w:eastAsia="ru-RU"/>
              </w:rPr>
              <w:t>not</w:t>
            </w:r>
            <w:proofErr w:type="spellEnd"/>
            <w:r w:rsidRPr="00473773">
              <w:rPr>
                <w:rFonts w:ascii="Times New Roman" w:eastAsia="Times New Roman"/>
                <w:sz w:val="18"/>
                <w:szCs w:val="18"/>
                <w:lang w:eastAsia="ru-RU"/>
              </w:rPr>
              <w:t xml:space="preserve"> a </w:t>
            </w:r>
            <w:proofErr w:type="spellStart"/>
            <w:r w:rsidRPr="00473773">
              <w:rPr>
                <w:rFonts w:ascii="Times New Roman" w:eastAsia="Times New Roman"/>
                <w:sz w:val="18"/>
                <w:szCs w:val="18"/>
                <w:lang w:eastAsia="ru-RU"/>
              </w:rPr>
              <w:t>Specified</w:t>
            </w:r>
            <w:proofErr w:type="spellEnd"/>
            <w:r w:rsidRPr="00473773">
              <w:rPr>
                <w:rFonts w:ascii="Times New Roman" w:eastAsia="Times New Roman"/>
                <w:sz w:val="18"/>
                <w:szCs w:val="18"/>
                <w:lang w:eastAsia="ru-RU"/>
              </w:rPr>
              <w:t xml:space="preserve"> US </w:t>
            </w:r>
            <w:proofErr w:type="spellStart"/>
            <w:r w:rsidRPr="00473773">
              <w:rPr>
                <w:rFonts w:ascii="Times New Roman" w:eastAsia="Times New Roman"/>
                <w:sz w:val="18"/>
                <w:szCs w:val="18"/>
                <w:lang w:eastAsia="ru-RU"/>
              </w:rPr>
              <w:t>person</w:t>
            </w:r>
            <w:proofErr w:type="spellEnd"/>
            <w:r w:rsidRPr="00473773">
              <w:rPr>
                <w:rFonts w:ascii="Times New Roman" w:eastAsia="Times New Roman"/>
                <w:sz w:val="18"/>
                <w:szCs w:val="18"/>
                <w:lang w:eastAsia="ru-RU"/>
              </w:rPr>
              <w:t>)</w:t>
            </w:r>
          </w:p>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r w:rsidRPr="00473773">
              <w:rPr>
                <w:rFonts w:ascii="Times New Roman" w:eastAsia="Times New Roman"/>
                <w:b/>
                <w:sz w:val="18"/>
                <w:szCs w:val="18"/>
                <w:lang w:eastAsia="ru-RU"/>
              </w:rPr>
              <w:t>Иного. Указать страну</w:t>
            </w:r>
            <w:r w:rsidRPr="00473773">
              <w:rPr>
                <w:rFonts w:ascii="Times New Roman" w:eastAsia="Times New Roman"/>
                <w:sz w:val="18"/>
                <w:szCs w:val="18"/>
                <w:lang w:eastAsia="ru-RU"/>
              </w:rPr>
              <w:t>…</w:t>
            </w:r>
            <w:proofErr w:type="gramStart"/>
            <w:r w:rsidRPr="00473773">
              <w:rPr>
                <w:rFonts w:ascii="Times New Roman" w:eastAsia="Times New Roman"/>
                <w:sz w:val="18"/>
                <w:szCs w:val="18"/>
                <w:lang w:eastAsia="ru-RU"/>
              </w:rPr>
              <w:t>…….</w:t>
            </w:r>
            <w:proofErr w:type="gramEnd"/>
            <w:r w:rsidRPr="00473773">
              <w:rPr>
                <w:rFonts w:ascii="Times New Roman" w:eastAsia="Times New Roman"/>
                <w:sz w:val="18"/>
                <w:szCs w:val="18"/>
                <w:lang w:eastAsia="ru-RU"/>
              </w:rPr>
              <w:t>…………………………...……</w:t>
            </w:r>
          </w:p>
          <w:p w:rsidR="00473773" w:rsidRPr="00473773" w:rsidRDefault="00473773" w:rsidP="00000D5E">
            <w:pPr>
              <w:keepNext/>
              <w:spacing w:before="120" w:after="120"/>
              <w:rPr>
                <w:rFonts w:ascii="Times New Roman" w:eastAsia="Times New Roman" w:hAnsi="Times New Roman"/>
                <w:b/>
                <w:sz w:val="18"/>
                <w:szCs w:val="18"/>
                <w:lang w:eastAsia="ru-RU"/>
              </w:rPr>
            </w:pPr>
            <w:r w:rsidRPr="00473773">
              <w:rPr>
                <w:rFonts w:ascii="Times New Roman" w:hAnsi="Times New Roman"/>
                <w:b/>
                <w:noProof/>
                <w:sz w:val="18"/>
                <w:szCs w:val="18"/>
              </w:rPr>
              <w:t xml:space="preserve">Если в п. 4 указан </w:t>
            </w:r>
            <w:r w:rsidRPr="00473773">
              <w:rPr>
                <w:rFonts w:ascii="Times New Roman" w:hAnsi="Times New Roman"/>
                <w:b/>
                <w:noProof/>
                <w:sz w:val="18"/>
                <w:szCs w:val="18"/>
                <w:lang w:val="en-US"/>
              </w:rPr>
              <w:t>EIN</w:t>
            </w:r>
            <w:r w:rsidRPr="00473773">
              <w:rPr>
                <w:rFonts w:ascii="Times New Roman" w:hAnsi="Times New Roman"/>
                <w:b/>
                <w:noProof/>
                <w:sz w:val="18"/>
                <w:szCs w:val="18"/>
              </w:rPr>
              <w:t xml:space="preserve"> и предоставлена форма W-9, перейдите к подписанию данного Вопросника (предоставление ответов на последующие вопросы не требуется).</w:t>
            </w:r>
          </w:p>
        </w:tc>
      </w:tr>
    </w:tbl>
    <w:p w:rsidR="00473773" w:rsidRDefault="0047377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
        <w:gridCol w:w="1604"/>
        <w:gridCol w:w="8086"/>
      </w:tblGrid>
      <w:tr w:rsidR="00473773" w:rsidRPr="00473773" w:rsidTr="00473773">
        <w:trPr>
          <w:trHeight w:val="428"/>
        </w:trPr>
        <w:tc>
          <w:tcPr>
            <w:tcW w:w="111" w:type="pct"/>
            <w:vMerge w:val="restart"/>
          </w:tcPr>
          <w:p w:rsidR="00473773" w:rsidRPr="00473773" w:rsidRDefault="00473773" w:rsidP="00473773">
            <w:pPr>
              <w:pStyle w:val="af5"/>
              <w:keepNext/>
              <w:keepLines/>
              <w:numPr>
                <w:ilvl w:val="0"/>
                <w:numId w:val="3"/>
              </w:numPr>
              <w:spacing w:before="120" w:after="120"/>
              <w:ind w:left="318" w:hanging="394"/>
              <w:jc w:val="left"/>
              <w:rPr>
                <w:rFonts w:ascii="Times New Roman" w:eastAsia="Times New Roman"/>
                <w:sz w:val="18"/>
                <w:szCs w:val="18"/>
                <w:lang w:eastAsia="ru-RU"/>
              </w:rPr>
            </w:pPr>
          </w:p>
        </w:tc>
        <w:tc>
          <w:tcPr>
            <w:tcW w:w="809" w:type="pct"/>
            <w:vMerge w:val="restart"/>
          </w:tcPr>
          <w:p w:rsidR="00473773" w:rsidRPr="00473773" w:rsidRDefault="00473773" w:rsidP="00000D5E">
            <w:pPr>
              <w:keepNext/>
              <w:keepLines/>
              <w:spacing w:after="120"/>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 xml:space="preserve">Укажите, есть ли у юридического лица Глобальный идентификационный номер посредника Налоговой службы США (GIIN)? Если юридическому лицу присвоен Глобальный идентификационный номер  (GIIN), то укажите статус </w:t>
            </w:r>
            <w:r w:rsidRPr="00473773">
              <w:rPr>
                <w:rFonts w:ascii="Times New Roman" w:eastAsia="Times New Roman" w:hAnsi="Times New Roman"/>
                <w:sz w:val="18"/>
                <w:szCs w:val="18"/>
                <w:lang w:val="en-US" w:eastAsia="ru-RU"/>
              </w:rPr>
              <w:t>FATCA</w:t>
            </w:r>
            <w:r w:rsidRPr="00473773">
              <w:rPr>
                <w:rFonts w:ascii="Times New Roman" w:eastAsia="Times New Roman" w:hAnsi="Times New Roman"/>
                <w:sz w:val="18"/>
                <w:szCs w:val="18"/>
                <w:lang w:eastAsia="ru-RU"/>
              </w:rPr>
              <w:t>.</w:t>
            </w:r>
          </w:p>
        </w:tc>
        <w:tc>
          <w:tcPr>
            <w:tcW w:w="4079" w:type="pct"/>
            <w:tcBorders>
              <w:bottom w:val="single" w:sz="4" w:space="0" w:color="auto"/>
            </w:tcBorders>
            <w:shd w:val="clear" w:color="auto" w:fill="auto"/>
          </w:tcPr>
          <w:p w:rsidR="00473773" w:rsidRPr="00473773" w:rsidRDefault="00473773" w:rsidP="00473773">
            <w:pPr>
              <w:pStyle w:val="af5"/>
              <w:keepNext/>
              <w:numPr>
                <w:ilvl w:val="0"/>
                <w:numId w:val="5"/>
              </w:numPr>
              <w:ind w:left="318" w:hanging="284"/>
              <w:contextualSpacing w:val="0"/>
              <w:jc w:val="left"/>
              <w:rPr>
                <w:rFonts w:ascii="Times New Roman" w:eastAsia="Times New Roman"/>
                <w:b/>
                <w:sz w:val="18"/>
                <w:szCs w:val="18"/>
                <w:lang w:eastAsia="ru-RU"/>
              </w:rPr>
            </w:pPr>
            <w:r w:rsidRPr="00473773">
              <w:rPr>
                <w:rFonts w:ascii="Times New Roman" w:eastAsia="Times New Roman"/>
                <w:b/>
                <w:sz w:val="18"/>
                <w:szCs w:val="18"/>
                <w:lang w:eastAsia="ru-RU"/>
              </w:rPr>
              <w:t>ДА</w:t>
            </w:r>
            <w:r w:rsidRPr="00473773">
              <w:rPr>
                <w:rFonts w:ascii="Times New Roman" w:eastAsia="Times New Roman"/>
                <w:b/>
                <w:sz w:val="18"/>
                <w:szCs w:val="18"/>
                <w:lang w:val="en-US" w:eastAsia="ru-RU"/>
              </w:rPr>
              <w:t xml:space="preserve">, </w:t>
            </w:r>
            <w:r w:rsidRPr="00473773">
              <w:rPr>
                <w:rFonts w:ascii="Times New Roman" w:eastAsia="Times New Roman"/>
                <w:b/>
                <w:sz w:val="18"/>
                <w:szCs w:val="18"/>
                <w:lang w:eastAsia="ru-RU"/>
              </w:rPr>
              <w:t xml:space="preserve">есть </w:t>
            </w:r>
            <w:r w:rsidRPr="00473773">
              <w:rPr>
                <w:rFonts w:ascii="Times New Roman" w:eastAsia="Times New Roman"/>
                <w:b/>
                <w:sz w:val="18"/>
                <w:szCs w:val="18"/>
                <w:lang w:val="en-US" w:eastAsia="ru-RU"/>
              </w:rPr>
              <w:t>GIIN</w:t>
            </w:r>
            <w:r w:rsidRPr="00473773">
              <w:rPr>
                <w:rFonts w:ascii="Times New Roman" w:eastAsia="Times New Roman"/>
                <w:b/>
                <w:sz w:val="18"/>
                <w:szCs w:val="18"/>
                <w:lang w:eastAsia="ru-RU"/>
              </w:rPr>
              <w:t xml:space="preserve"> </w:t>
            </w:r>
          </w:p>
          <w:p w:rsidR="00473773" w:rsidRPr="00473773" w:rsidRDefault="00473773" w:rsidP="00473773">
            <w:pPr>
              <w:pStyle w:val="af5"/>
              <w:keepNext/>
              <w:ind w:left="317"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 xml:space="preserve">Номер GIIN …………………………………………………………  </w:t>
            </w:r>
          </w:p>
          <w:p w:rsidR="00473773" w:rsidRPr="00473773" w:rsidRDefault="00473773" w:rsidP="00473773">
            <w:pPr>
              <w:pStyle w:val="af5"/>
              <w:keepNext/>
              <w:ind w:left="317" w:firstLine="0"/>
              <w:contextualSpacing w:val="0"/>
              <w:jc w:val="left"/>
              <w:rPr>
                <w:rFonts w:ascii="Times New Roman" w:eastAsia="Times New Roman"/>
                <w:i/>
                <w:sz w:val="18"/>
                <w:szCs w:val="18"/>
                <w:lang w:eastAsia="ru-RU"/>
              </w:rPr>
            </w:pPr>
            <w:proofErr w:type="gramStart"/>
            <w:r w:rsidRPr="00473773">
              <w:rPr>
                <w:rFonts w:ascii="Times New Roman" w:eastAsia="Times New Roman"/>
                <w:i/>
                <w:sz w:val="18"/>
                <w:szCs w:val="18"/>
                <w:lang w:eastAsia="ru-RU"/>
              </w:rPr>
              <w:t>Наименование  юридического</w:t>
            </w:r>
            <w:proofErr w:type="gramEnd"/>
            <w:r w:rsidRPr="00473773">
              <w:rPr>
                <w:rFonts w:ascii="Times New Roman" w:eastAsia="Times New Roman"/>
                <w:i/>
                <w:sz w:val="18"/>
                <w:szCs w:val="18"/>
                <w:lang w:eastAsia="ru-RU"/>
              </w:rPr>
              <w:t xml:space="preserve"> лица на английском языке, зарегистрированное на портале Налоговой службы США………………………………………………………………………………………..…………………………………………………</w:t>
            </w:r>
          </w:p>
          <w:p w:rsidR="00473773" w:rsidRPr="00473773" w:rsidRDefault="00473773" w:rsidP="00473773">
            <w:pPr>
              <w:pStyle w:val="af5"/>
              <w:keepNext/>
              <w:ind w:left="317" w:firstLine="0"/>
              <w:contextualSpacing w:val="0"/>
              <w:jc w:val="left"/>
              <w:rPr>
                <w:rFonts w:ascii="Times New Roman" w:eastAsia="Times New Roman"/>
                <w:i/>
                <w:sz w:val="18"/>
                <w:szCs w:val="18"/>
                <w:lang w:eastAsia="ru-RU"/>
              </w:rPr>
            </w:pPr>
          </w:p>
          <w:p w:rsidR="00473773" w:rsidRPr="00473773" w:rsidRDefault="00473773" w:rsidP="00473773">
            <w:pPr>
              <w:pStyle w:val="af5"/>
              <w:keepNext/>
              <w:ind w:left="317"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 xml:space="preserve">Или номер </w:t>
            </w:r>
            <w:r w:rsidRPr="00473773">
              <w:rPr>
                <w:rFonts w:ascii="Times New Roman" w:eastAsia="Times New Roman"/>
                <w:i/>
                <w:sz w:val="18"/>
                <w:szCs w:val="18"/>
                <w:lang w:val="en-US" w:eastAsia="ru-RU"/>
              </w:rPr>
              <w:t>GIIN</w:t>
            </w:r>
            <w:r w:rsidRPr="00473773">
              <w:rPr>
                <w:rFonts w:ascii="Times New Roman" w:eastAsia="Times New Roman"/>
                <w:i/>
                <w:sz w:val="18"/>
                <w:szCs w:val="18"/>
                <w:lang w:eastAsia="ru-RU"/>
              </w:rPr>
              <w:t xml:space="preserve"> спонсирующей организации (</w:t>
            </w:r>
            <w:r w:rsidRPr="00473773">
              <w:rPr>
                <w:rFonts w:ascii="Times New Roman" w:eastAsia="Times New Roman"/>
                <w:i/>
                <w:sz w:val="18"/>
                <w:szCs w:val="18"/>
                <w:lang w:val="en-US" w:eastAsia="ru-RU"/>
              </w:rPr>
              <w:t>Sponsoring</w:t>
            </w:r>
            <w:r w:rsidRPr="00473773">
              <w:rPr>
                <w:rFonts w:ascii="Times New Roman" w:eastAsia="Times New Roman"/>
                <w:i/>
                <w:sz w:val="18"/>
                <w:szCs w:val="18"/>
                <w:lang w:eastAsia="ru-RU"/>
              </w:rPr>
              <w:t xml:space="preserve"> </w:t>
            </w:r>
            <w:r w:rsidRPr="00473773">
              <w:rPr>
                <w:rFonts w:ascii="Times New Roman" w:eastAsia="Times New Roman"/>
                <w:i/>
                <w:sz w:val="18"/>
                <w:szCs w:val="18"/>
                <w:lang w:val="en-US" w:eastAsia="ru-RU"/>
              </w:rPr>
              <w:t>Entity</w:t>
            </w:r>
            <w:r w:rsidRPr="00473773">
              <w:rPr>
                <w:rFonts w:ascii="Times New Roman" w:eastAsia="Times New Roman"/>
                <w:i/>
                <w:sz w:val="18"/>
                <w:szCs w:val="18"/>
                <w:lang w:eastAsia="ru-RU"/>
              </w:rPr>
              <w:t xml:space="preserve">) ………………………………………………………………  </w:t>
            </w:r>
          </w:p>
          <w:p w:rsidR="00473773" w:rsidRPr="00473773" w:rsidRDefault="00473773" w:rsidP="00473773">
            <w:pPr>
              <w:pStyle w:val="af5"/>
              <w:keepNext/>
              <w:ind w:left="317" w:firstLine="0"/>
              <w:contextualSpacing w:val="0"/>
              <w:jc w:val="left"/>
              <w:rPr>
                <w:rFonts w:ascii="Times New Roman" w:eastAsia="Times New Roman"/>
                <w:i/>
                <w:sz w:val="18"/>
                <w:szCs w:val="18"/>
                <w:lang w:eastAsia="ru-RU"/>
              </w:rPr>
            </w:pPr>
          </w:p>
          <w:p w:rsidR="00473773" w:rsidRPr="00473773" w:rsidRDefault="00473773" w:rsidP="00473773">
            <w:pPr>
              <w:pStyle w:val="af5"/>
              <w:keepNext/>
              <w:ind w:left="317"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Укажите статус регистрации на портале Налоговой службы США для целей FATCA (выбрать один вариант из списка):</w:t>
            </w:r>
          </w:p>
          <w:p w:rsidR="00473773" w:rsidRPr="00473773" w:rsidRDefault="00473773" w:rsidP="00473773">
            <w:pPr>
              <w:pStyle w:val="af5"/>
              <w:keepNext/>
              <w:keepLines/>
              <w:numPr>
                <w:ilvl w:val="0"/>
                <w:numId w:val="4"/>
              </w:numPr>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 xml:space="preserve">Финансовый институт для целей закона </w:t>
            </w:r>
            <w:r w:rsidRPr="00473773">
              <w:rPr>
                <w:rFonts w:ascii="Times New Roman" w:eastAsia="Times New Roman"/>
                <w:sz w:val="18"/>
                <w:szCs w:val="18"/>
                <w:lang w:val="en-US" w:eastAsia="ru-RU"/>
              </w:rPr>
              <w:t>FATCA</w:t>
            </w:r>
            <w:r w:rsidRPr="00473773">
              <w:rPr>
                <w:rFonts w:ascii="Times New Roman" w:eastAsia="Times New Roman"/>
                <w:sz w:val="18"/>
                <w:szCs w:val="18"/>
                <w:lang w:eastAsia="ru-RU"/>
              </w:rPr>
              <w:t xml:space="preserve">, участвующий в применении </w:t>
            </w:r>
            <w:proofErr w:type="gramStart"/>
            <w:r w:rsidRPr="00473773">
              <w:rPr>
                <w:rFonts w:ascii="Times New Roman" w:eastAsia="Times New Roman"/>
                <w:sz w:val="18"/>
                <w:szCs w:val="18"/>
                <w:lang w:eastAsia="ru-RU"/>
              </w:rPr>
              <w:t>FATCA  (</w:t>
            </w:r>
            <w:proofErr w:type="spellStart"/>
            <w:proofErr w:type="gramEnd"/>
            <w:r w:rsidRPr="00473773">
              <w:rPr>
                <w:rFonts w:ascii="Times New Roman" w:eastAsia="Times New Roman"/>
                <w:sz w:val="18"/>
                <w:szCs w:val="18"/>
                <w:lang w:eastAsia="ru-RU"/>
              </w:rPr>
              <w:t>Participating</w:t>
            </w:r>
            <w:proofErr w:type="spellEnd"/>
            <w:r w:rsidRPr="00473773">
              <w:rPr>
                <w:rFonts w:ascii="Times New Roman" w:eastAsia="Times New Roman"/>
                <w:sz w:val="18"/>
                <w:szCs w:val="18"/>
                <w:lang w:eastAsia="ru-RU"/>
              </w:rPr>
              <w:t xml:space="preserve"> FFI). </w:t>
            </w:r>
          </w:p>
          <w:p w:rsidR="00473773" w:rsidRPr="00473773" w:rsidRDefault="00473773" w:rsidP="00473773">
            <w:pPr>
              <w:pStyle w:val="af5"/>
              <w:keepNext/>
              <w:keepLines/>
              <w:numPr>
                <w:ilvl w:val="0"/>
                <w:numId w:val="4"/>
              </w:numPr>
              <w:ind w:left="601" w:hanging="284"/>
              <w:contextualSpacing w:val="0"/>
              <w:jc w:val="left"/>
              <w:rPr>
                <w:rFonts w:ascii="Times New Roman" w:eastAsia="Times New Roman"/>
                <w:sz w:val="18"/>
                <w:szCs w:val="18"/>
                <w:lang w:eastAsia="ru-RU"/>
              </w:rPr>
            </w:pPr>
            <w:r w:rsidRPr="00473773">
              <w:rPr>
                <w:rFonts w:ascii="Times New Roman" w:eastAsia="Times New Roman"/>
                <w:noProof/>
                <w:sz w:val="18"/>
                <w:szCs w:val="18"/>
              </w:rPr>
              <w:t xml:space="preserve">Зарегистрированный финансовый институт, признанный соблюдающим требования </w:t>
            </w:r>
            <w:r w:rsidRPr="00473773">
              <w:rPr>
                <w:rFonts w:ascii="Times New Roman" w:eastAsia="Times New Roman"/>
                <w:noProof/>
                <w:sz w:val="18"/>
                <w:szCs w:val="18"/>
                <w:lang w:val="en-US"/>
              </w:rPr>
              <w:t>FATCA</w:t>
            </w:r>
            <w:r w:rsidRPr="00473773">
              <w:rPr>
                <w:rFonts w:ascii="Times New Roman" w:eastAsia="Times New Roman"/>
                <w:noProof/>
                <w:sz w:val="18"/>
                <w:szCs w:val="18"/>
              </w:rPr>
              <w:t xml:space="preserve"> (</w:t>
            </w:r>
            <w:r w:rsidRPr="00473773">
              <w:rPr>
                <w:rFonts w:ascii="Times New Roman" w:eastAsia="Times New Roman"/>
                <w:noProof/>
                <w:sz w:val="18"/>
                <w:szCs w:val="18"/>
                <w:lang w:val="en-US"/>
              </w:rPr>
              <w:t>Registered</w:t>
            </w:r>
            <w:r w:rsidRPr="00473773">
              <w:rPr>
                <w:rFonts w:ascii="Times New Roman" w:eastAsia="Times New Roman"/>
                <w:noProof/>
                <w:sz w:val="18"/>
                <w:szCs w:val="18"/>
              </w:rPr>
              <w:t xml:space="preserve"> </w:t>
            </w:r>
            <w:r w:rsidRPr="00473773">
              <w:rPr>
                <w:rFonts w:ascii="Times New Roman" w:eastAsia="Times New Roman"/>
                <w:noProof/>
                <w:sz w:val="18"/>
                <w:szCs w:val="18"/>
                <w:lang w:val="en-US"/>
              </w:rPr>
              <w:t>Deemed</w:t>
            </w:r>
            <w:r w:rsidRPr="00473773">
              <w:rPr>
                <w:rFonts w:ascii="Times New Roman" w:eastAsia="Times New Roman"/>
                <w:noProof/>
                <w:sz w:val="18"/>
                <w:szCs w:val="18"/>
              </w:rPr>
              <w:t xml:space="preserve"> </w:t>
            </w:r>
            <w:r w:rsidRPr="00473773">
              <w:rPr>
                <w:rFonts w:ascii="Times New Roman" w:eastAsia="Times New Roman"/>
                <w:noProof/>
                <w:sz w:val="18"/>
                <w:szCs w:val="18"/>
                <w:lang w:val="en-US"/>
              </w:rPr>
              <w:t>Compliant</w:t>
            </w:r>
            <w:r w:rsidRPr="00473773">
              <w:rPr>
                <w:rFonts w:ascii="Times New Roman" w:eastAsia="Times New Roman"/>
                <w:noProof/>
                <w:sz w:val="18"/>
                <w:szCs w:val="18"/>
              </w:rPr>
              <w:t xml:space="preserve"> </w:t>
            </w:r>
            <w:r w:rsidRPr="00473773">
              <w:rPr>
                <w:rFonts w:ascii="Times New Roman" w:eastAsia="Times New Roman"/>
                <w:noProof/>
                <w:sz w:val="18"/>
                <w:szCs w:val="18"/>
                <w:lang w:val="en-US"/>
              </w:rPr>
              <w:t>FFI</w:t>
            </w:r>
            <w:r w:rsidRPr="00473773">
              <w:rPr>
                <w:rFonts w:ascii="Times New Roman" w:eastAsia="Times New Roman"/>
                <w:noProof/>
                <w:sz w:val="18"/>
                <w:szCs w:val="18"/>
              </w:rPr>
              <w:t>)</w:t>
            </w:r>
            <w:r w:rsidRPr="00473773">
              <w:rPr>
                <w:rFonts w:ascii="Times New Roman" w:eastAsia="Times New Roman"/>
                <w:sz w:val="18"/>
                <w:szCs w:val="18"/>
                <w:lang w:eastAsia="ru-RU"/>
              </w:rPr>
              <w:t>.</w:t>
            </w:r>
          </w:p>
          <w:p w:rsidR="00473773" w:rsidRPr="00473773" w:rsidRDefault="00473773" w:rsidP="00473773">
            <w:pPr>
              <w:pStyle w:val="af5"/>
              <w:keepNext/>
              <w:keepLines/>
              <w:numPr>
                <w:ilvl w:val="0"/>
                <w:numId w:val="4"/>
              </w:numPr>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 xml:space="preserve">Спонсируемая инвестиционная компания и контролируемая иностранная для целей </w:t>
            </w:r>
            <w:r w:rsidRPr="00473773">
              <w:rPr>
                <w:rFonts w:ascii="Times New Roman" w:eastAsia="Times New Roman"/>
                <w:sz w:val="18"/>
                <w:szCs w:val="18"/>
                <w:lang w:val="en-US" w:eastAsia="ru-RU"/>
              </w:rPr>
              <w:t>FATCA</w:t>
            </w:r>
            <w:r w:rsidRPr="00473773">
              <w:rPr>
                <w:rFonts w:ascii="Times New Roman" w:eastAsia="Times New Roman"/>
                <w:sz w:val="18"/>
                <w:szCs w:val="18"/>
                <w:lang w:eastAsia="ru-RU"/>
              </w:rPr>
              <w:t xml:space="preserve"> компания (</w:t>
            </w:r>
            <w:r w:rsidRPr="00473773">
              <w:rPr>
                <w:rFonts w:ascii="Times New Roman" w:eastAsia="Times New Roman"/>
                <w:sz w:val="18"/>
                <w:szCs w:val="18"/>
                <w:lang w:val="en-US" w:eastAsia="ru-RU"/>
              </w:rPr>
              <w:t>Sponsored</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Investment</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Entity</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Controlled</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Foreign</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Corporation</w:t>
            </w:r>
            <w:r w:rsidRPr="00473773">
              <w:rPr>
                <w:rFonts w:ascii="Times New Roman" w:eastAsia="Times New Roman"/>
                <w:sz w:val="18"/>
                <w:szCs w:val="18"/>
                <w:lang w:eastAsia="ru-RU"/>
              </w:rPr>
              <w:t xml:space="preserve">) (если отсутствует </w:t>
            </w:r>
            <w:r w:rsidRPr="00473773">
              <w:rPr>
                <w:rFonts w:ascii="Times New Roman" w:eastAsia="Times New Roman"/>
                <w:sz w:val="18"/>
                <w:szCs w:val="18"/>
                <w:lang w:val="en-US" w:eastAsia="ru-RU"/>
              </w:rPr>
              <w:t>GIIN</w:t>
            </w:r>
            <w:r w:rsidRPr="00473773">
              <w:rPr>
                <w:rFonts w:ascii="Times New Roman" w:eastAsia="Times New Roman"/>
                <w:sz w:val="18"/>
                <w:szCs w:val="18"/>
                <w:lang w:eastAsia="ru-RU"/>
              </w:rPr>
              <w:t xml:space="preserve"> у данной компании, то указывается </w:t>
            </w:r>
            <w:r w:rsidRPr="00473773">
              <w:rPr>
                <w:rFonts w:ascii="Times New Roman" w:eastAsia="Times New Roman"/>
                <w:sz w:val="18"/>
                <w:szCs w:val="18"/>
                <w:lang w:val="en-US" w:eastAsia="ru-RU"/>
              </w:rPr>
              <w:t>GIIN</w:t>
            </w:r>
            <w:r w:rsidRPr="00473773">
              <w:rPr>
                <w:rFonts w:ascii="Times New Roman" w:eastAsia="Times New Roman"/>
                <w:sz w:val="18"/>
                <w:szCs w:val="18"/>
                <w:lang w:eastAsia="ru-RU"/>
              </w:rPr>
              <w:t xml:space="preserve"> спонсирующей компании – как правило, применимо до 1 января 2016 г.)</w:t>
            </w:r>
          </w:p>
          <w:p w:rsidR="00473773" w:rsidRPr="00473773" w:rsidRDefault="00473773" w:rsidP="00473773">
            <w:pPr>
              <w:pStyle w:val="af5"/>
              <w:keepNext/>
              <w:keepLines/>
              <w:ind w:left="601"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Наименование спонсирующей компании (</w:t>
            </w:r>
            <w:r w:rsidRPr="00473773">
              <w:rPr>
                <w:rFonts w:ascii="Times New Roman" w:eastAsia="Times New Roman"/>
                <w:i/>
                <w:sz w:val="18"/>
                <w:szCs w:val="18"/>
                <w:lang w:val="en-US" w:eastAsia="ru-RU"/>
              </w:rPr>
              <w:t>Sponsoring</w:t>
            </w:r>
            <w:r w:rsidRPr="00473773">
              <w:rPr>
                <w:rFonts w:ascii="Times New Roman" w:eastAsia="Times New Roman"/>
                <w:i/>
                <w:sz w:val="18"/>
                <w:szCs w:val="18"/>
                <w:lang w:eastAsia="ru-RU"/>
              </w:rPr>
              <w:t xml:space="preserve"> </w:t>
            </w:r>
            <w:proofErr w:type="gramStart"/>
            <w:r w:rsidRPr="00473773">
              <w:rPr>
                <w:rFonts w:ascii="Times New Roman" w:eastAsia="Times New Roman"/>
                <w:i/>
                <w:sz w:val="18"/>
                <w:szCs w:val="18"/>
                <w:lang w:val="en-US" w:eastAsia="ru-RU"/>
              </w:rPr>
              <w:t>Entity</w:t>
            </w:r>
            <w:r w:rsidRPr="00473773">
              <w:rPr>
                <w:rFonts w:ascii="Times New Roman" w:eastAsia="Times New Roman"/>
                <w:i/>
                <w:sz w:val="18"/>
                <w:szCs w:val="18"/>
                <w:lang w:eastAsia="ru-RU"/>
              </w:rPr>
              <w:t>)…</w:t>
            </w:r>
            <w:proofErr w:type="gramEnd"/>
            <w:r w:rsidRPr="00473773">
              <w:rPr>
                <w:rFonts w:ascii="Times New Roman" w:eastAsia="Times New Roman"/>
                <w:i/>
                <w:sz w:val="18"/>
                <w:szCs w:val="18"/>
                <w:lang w:eastAsia="ru-RU"/>
              </w:rPr>
              <w:t>…………………………………………</w:t>
            </w:r>
          </w:p>
          <w:p w:rsidR="00473773" w:rsidRPr="00473773" w:rsidRDefault="00473773" w:rsidP="00473773">
            <w:pPr>
              <w:pStyle w:val="af5"/>
              <w:keepNext/>
              <w:keepLines/>
              <w:numPr>
                <w:ilvl w:val="0"/>
                <w:numId w:val="4"/>
              </w:numPr>
              <w:ind w:left="601" w:hanging="284"/>
              <w:contextualSpacing w:val="0"/>
              <w:jc w:val="left"/>
              <w:rPr>
                <w:rFonts w:ascii="Times New Roman" w:eastAsia="Times New Roman"/>
                <w:i/>
                <w:sz w:val="18"/>
                <w:szCs w:val="18"/>
                <w:lang w:eastAsia="ru-RU"/>
              </w:rPr>
            </w:pPr>
            <w:r w:rsidRPr="00473773">
              <w:rPr>
                <w:rFonts w:ascii="Times New Roman" w:eastAsia="Times New Roman"/>
                <w:sz w:val="18"/>
                <w:szCs w:val="18"/>
                <w:lang w:eastAsia="ru-RU"/>
              </w:rPr>
              <w:t>Спонсируемая инвестиционная компания закрытого типа (</w:t>
            </w:r>
            <w:r w:rsidRPr="00473773">
              <w:rPr>
                <w:rFonts w:ascii="Times New Roman" w:eastAsia="Times New Roman"/>
                <w:sz w:val="18"/>
                <w:szCs w:val="18"/>
                <w:lang w:val="en-US" w:eastAsia="ru-RU"/>
              </w:rPr>
              <w:t>Sponsored</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closely</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held</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investment</w:t>
            </w:r>
            <w:r w:rsidRPr="00473773">
              <w:rPr>
                <w:rFonts w:ascii="Times New Roman" w:eastAsia="Times New Roman"/>
                <w:sz w:val="18"/>
                <w:szCs w:val="18"/>
                <w:lang w:eastAsia="ru-RU"/>
              </w:rPr>
              <w:t xml:space="preserve"> </w:t>
            </w:r>
            <w:r w:rsidRPr="00473773">
              <w:rPr>
                <w:rFonts w:ascii="Times New Roman" w:eastAsia="Times New Roman"/>
                <w:sz w:val="18"/>
                <w:szCs w:val="18"/>
                <w:lang w:val="en-US" w:eastAsia="ru-RU"/>
              </w:rPr>
              <w:t>vehicles</w:t>
            </w:r>
            <w:r w:rsidRPr="00473773">
              <w:rPr>
                <w:rFonts w:ascii="Times New Roman" w:eastAsia="Times New Roman"/>
                <w:sz w:val="18"/>
                <w:szCs w:val="18"/>
                <w:lang w:eastAsia="ru-RU"/>
              </w:rPr>
              <w:t xml:space="preserve">) </w:t>
            </w:r>
          </w:p>
          <w:p w:rsidR="00473773" w:rsidRPr="00473773" w:rsidRDefault="00473773" w:rsidP="00473773">
            <w:pPr>
              <w:pStyle w:val="af5"/>
              <w:keepNext/>
              <w:keepLines/>
              <w:ind w:left="601"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Наименование спонсирующей компании (</w:t>
            </w:r>
            <w:r w:rsidRPr="00473773">
              <w:rPr>
                <w:rFonts w:ascii="Times New Roman" w:eastAsia="Times New Roman"/>
                <w:i/>
                <w:sz w:val="18"/>
                <w:szCs w:val="18"/>
                <w:lang w:val="en-US" w:eastAsia="ru-RU"/>
              </w:rPr>
              <w:t>Sponsoring</w:t>
            </w:r>
            <w:r w:rsidRPr="00473773">
              <w:rPr>
                <w:rFonts w:ascii="Times New Roman" w:eastAsia="Times New Roman"/>
                <w:i/>
                <w:sz w:val="18"/>
                <w:szCs w:val="18"/>
                <w:lang w:eastAsia="ru-RU"/>
              </w:rPr>
              <w:t xml:space="preserve"> </w:t>
            </w:r>
            <w:proofErr w:type="gramStart"/>
            <w:r w:rsidRPr="00473773">
              <w:rPr>
                <w:rFonts w:ascii="Times New Roman" w:eastAsia="Times New Roman"/>
                <w:i/>
                <w:sz w:val="18"/>
                <w:szCs w:val="18"/>
                <w:lang w:val="en-US" w:eastAsia="ru-RU"/>
              </w:rPr>
              <w:t>Entity</w:t>
            </w:r>
            <w:r w:rsidRPr="00473773">
              <w:rPr>
                <w:rFonts w:ascii="Times New Roman" w:eastAsia="Times New Roman"/>
                <w:i/>
                <w:sz w:val="18"/>
                <w:szCs w:val="18"/>
                <w:lang w:eastAsia="ru-RU"/>
              </w:rPr>
              <w:t>)…</w:t>
            </w:r>
            <w:proofErr w:type="gramEnd"/>
            <w:r w:rsidRPr="00473773">
              <w:rPr>
                <w:rFonts w:ascii="Times New Roman" w:eastAsia="Times New Roman"/>
                <w:i/>
                <w:sz w:val="18"/>
                <w:szCs w:val="18"/>
                <w:lang w:eastAsia="ru-RU"/>
              </w:rPr>
              <w:t>……………………………...………………………………</w:t>
            </w:r>
          </w:p>
          <w:p w:rsidR="00473773" w:rsidRPr="00473773" w:rsidRDefault="00473773" w:rsidP="00473773">
            <w:pPr>
              <w:pStyle w:val="af5"/>
              <w:keepNext/>
              <w:keepLines/>
              <w:numPr>
                <w:ilvl w:val="0"/>
                <w:numId w:val="4"/>
              </w:numPr>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Прочие (</w:t>
            </w:r>
            <w:proofErr w:type="spellStart"/>
            <w:r w:rsidRPr="00473773">
              <w:rPr>
                <w:rFonts w:ascii="Times New Roman" w:eastAsia="Times New Roman"/>
                <w:sz w:val="18"/>
                <w:szCs w:val="18"/>
                <w:lang w:eastAsia="ru-RU"/>
              </w:rPr>
              <w:t>Other</w:t>
            </w:r>
            <w:proofErr w:type="spellEnd"/>
            <w:r w:rsidRPr="00473773">
              <w:rPr>
                <w:rFonts w:ascii="Times New Roman" w:eastAsia="Times New Roman"/>
                <w:sz w:val="18"/>
                <w:szCs w:val="18"/>
                <w:lang w:eastAsia="ru-RU"/>
              </w:rPr>
              <w:t>):</w:t>
            </w:r>
          </w:p>
          <w:p w:rsidR="00473773" w:rsidRPr="00473773" w:rsidRDefault="00473773" w:rsidP="00473773">
            <w:pPr>
              <w:pStyle w:val="af5"/>
              <w:keepNext/>
              <w:keepLines/>
              <w:ind w:left="601" w:firstLine="0"/>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Статус (в соответствии с формой W-8) ……………………</w:t>
            </w:r>
            <w:proofErr w:type="gramStart"/>
            <w:r w:rsidRPr="00473773">
              <w:rPr>
                <w:rFonts w:ascii="Times New Roman" w:eastAsia="Times New Roman"/>
                <w:sz w:val="18"/>
                <w:szCs w:val="18"/>
                <w:lang w:eastAsia="ru-RU"/>
              </w:rPr>
              <w:t>…….</w:t>
            </w:r>
            <w:proofErr w:type="gramEnd"/>
            <w:r w:rsidRPr="00473773">
              <w:rPr>
                <w:rFonts w:ascii="Times New Roman" w:eastAsia="Times New Roman"/>
                <w:sz w:val="18"/>
                <w:szCs w:val="18"/>
                <w:lang w:eastAsia="ru-RU"/>
              </w:rPr>
              <w:t>.……..……………..…..…………….</w:t>
            </w:r>
          </w:p>
          <w:p w:rsidR="00473773" w:rsidRPr="00473773" w:rsidRDefault="00473773" w:rsidP="00473773">
            <w:pPr>
              <w:pStyle w:val="af5"/>
              <w:keepNext/>
              <w:keepLines/>
              <w:ind w:left="1309" w:hanging="161"/>
              <w:contextualSpacing w:val="0"/>
              <w:jc w:val="left"/>
              <w:rPr>
                <w:rFonts w:ascii="Times New Roman" w:eastAsia="Times New Roman"/>
                <w:i/>
                <w:sz w:val="18"/>
                <w:szCs w:val="18"/>
                <w:lang w:eastAsia="ru-RU"/>
              </w:rPr>
            </w:pPr>
            <w:r w:rsidRPr="00473773">
              <w:rPr>
                <w:rFonts w:ascii="Times New Roman" w:eastAsia="Times New Roman"/>
                <w:sz w:val="18"/>
                <w:szCs w:val="18"/>
                <w:lang w:eastAsia="ru-RU"/>
              </w:rPr>
              <w:t xml:space="preserve">□ </w:t>
            </w:r>
            <w:r w:rsidRPr="00473773">
              <w:rPr>
                <w:rFonts w:ascii="Times New Roman" w:eastAsia="Times New Roman"/>
                <w:i/>
                <w:sz w:val="18"/>
                <w:szCs w:val="18"/>
                <w:lang w:eastAsia="ru-RU"/>
              </w:rPr>
              <w:t>форма W-8 и документы, указанные в форме W-8 для конкретного статуса, для подтверждения заявленного статуса, представлены</w:t>
            </w:r>
          </w:p>
        </w:tc>
      </w:tr>
      <w:tr w:rsidR="00473773" w:rsidRPr="00473773" w:rsidTr="00473773">
        <w:trPr>
          <w:trHeight w:val="428"/>
        </w:trPr>
        <w:tc>
          <w:tcPr>
            <w:tcW w:w="111" w:type="pct"/>
            <w:vMerge/>
          </w:tcPr>
          <w:p w:rsidR="00473773" w:rsidRPr="00473773" w:rsidRDefault="00473773" w:rsidP="00473773">
            <w:pPr>
              <w:pStyle w:val="af5"/>
              <w:keepNext/>
              <w:keepLines/>
              <w:numPr>
                <w:ilvl w:val="0"/>
                <w:numId w:val="3"/>
              </w:numPr>
              <w:spacing w:before="120" w:after="120"/>
              <w:ind w:hanging="1080"/>
              <w:jc w:val="left"/>
              <w:rPr>
                <w:rFonts w:ascii="Times New Roman" w:eastAsia="Times New Roman"/>
                <w:sz w:val="18"/>
                <w:szCs w:val="18"/>
                <w:lang w:eastAsia="ru-RU"/>
              </w:rPr>
            </w:pPr>
          </w:p>
        </w:tc>
        <w:tc>
          <w:tcPr>
            <w:tcW w:w="809" w:type="pct"/>
            <w:vMerge/>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p>
        </w:tc>
        <w:tc>
          <w:tcPr>
            <w:tcW w:w="4079" w:type="pct"/>
            <w:tcBorders>
              <w:bottom w:val="single" w:sz="4" w:space="0" w:color="auto"/>
            </w:tcBorders>
            <w:shd w:val="clear" w:color="auto" w:fill="auto"/>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sz w:val="18"/>
                <w:szCs w:val="18"/>
                <w:lang w:eastAsia="ru-RU"/>
              </w:rPr>
            </w:pPr>
            <w:r w:rsidRPr="00473773">
              <w:rPr>
                <w:rFonts w:ascii="Times New Roman" w:eastAsia="Times New Roman"/>
                <w:b/>
                <w:sz w:val="18"/>
                <w:szCs w:val="18"/>
                <w:lang w:eastAsia="ru-RU"/>
              </w:rPr>
              <w:t xml:space="preserve">НЕТ </w:t>
            </w:r>
            <w:r w:rsidRPr="00473773">
              <w:rPr>
                <w:rFonts w:ascii="Times New Roman" w:eastAsia="Times New Roman"/>
                <w:b/>
                <w:sz w:val="18"/>
                <w:szCs w:val="18"/>
                <w:lang w:val="en-US" w:eastAsia="ru-RU"/>
              </w:rPr>
              <w:t>GIIN</w:t>
            </w:r>
            <w:r w:rsidRPr="00473773">
              <w:rPr>
                <w:rFonts w:ascii="Times New Roman" w:eastAsia="Times New Roman"/>
                <w:sz w:val="18"/>
                <w:szCs w:val="18"/>
                <w:lang w:eastAsia="ru-RU"/>
              </w:rPr>
              <w:t xml:space="preserve">, </w:t>
            </w:r>
            <w:r w:rsidRPr="00473773">
              <w:rPr>
                <w:rFonts w:ascii="Times New Roman" w:eastAsia="Times New Roman"/>
                <w:b/>
                <w:sz w:val="18"/>
                <w:szCs w:val="18"/>
                <w:lang w:eastAsia="ru-RU"/>
              </w:rPr>
              <w:t xml:space="preserve">но юридическое лицо находится в процессе регистрации на портале Налоговой службы США и получения </w:t>
            </w:r>
            <w:r w:rsidRPr="00473773">
              <w:rPr>
                <w:rFonts w:ascii="Times New Roman" w:eastAsia="Times New Roman"/>
                <w:b/>
                <w:sz w:val="18"/>
                <w:szCs w:val="18"/>
                <w:lang w:val="en-US" w:eastAsia="ru-RU"/>
              </w:rPr>
              <w:t>GIIN</w:t>
            </w:r>
            <w:r w:rsidRPr="00473773">
              <w:rPr>
                <w:rFonts w:ascii="Times New Roman" w:eastAsia="Times New Roman"/>
                <w:b/>
                <w:sz w:val="18"/>
                <w:szCs w:val="18"/>
                <w:lang w:eastAsia="ru-RU"/>
              </w:rPr>
              <w:t xml:space="preserve"> и обязуется предоставить полученный GIIN в течение 90 дней с даты заполнения Вопросника</w:t>
            </w:r>
          </w:p>
          <w:p w:rsidR="00473773" w:rsidRPr="00473773" w:rsidRDefault="00473773" w:rsidP="00000D5E">
            <w:pPr>
              <w:pStyle w:val="af5"/>
              <w:keepNext/>
              <w:spacing w:before="120" w:after="120"/>
              <w:ind w:left="317"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Наименование юридического лица на английском языке, зарегистрированное на портале Налоговой службы США……………………………………………………………………</w:t>
            </w:r>
            <w:proofErr w:type="gramStart"/>
            <w:r w:rsidRPr="00473773">
              <w:rPr>
                <w:rFonts w:ascii="Times New Roman" w:eastAsia="Times New Roman"/>
                <w:i/>
                <w:sz w:val="18"/>
                <w:szCs w:val="18"/>
                <w:lang w:eastAsia="ru-RU"/>
              </w:rPr>
              <w:t>…….</w:t>
            </w:r>
            <w:proofErr w:type="gramEnd"/>
            <w:r w:rsidRPr="00473773">
              <w:rPr>
                <w:rFonts w:ascii="Times New Roman" w:eastAsia="Times New Roman"/>
                <w:i/>
                <w:sz w:val="18"/>
                <w:szCs w:val="18"/>
                <w:lang w:eastAsia="ru-RU"/>
              </w:rPr>
              <w:t xml:space="preserve">.………………………………………………………  </w:t>
            </w:r>
          </w:p>
          <w:p w:rsidR="00473773" w:rsidRPr="00473773" w:rsidRDefault="00473773" w:rsidP="00000D5E">
            <w:pPr>
              <w:pStyle w:val="af5"/>
              <w:keepNext/>
              <w:spacing w:before="120" w:after="120"/>
              <w:ind w:left="317"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Укажите статус регистрации на портале Налоговой службы США для целей FATCA (выбрать один вариант из списка):</w:t>
            </w:r>
          </w:p>
          <w:p w:rsidR="00473773" w:rsidRPr="00473773" w:rsidRDefault="00473773" w:rsidP="00473773">
            <w:pPr>
              <w:pStyle w:val="af5"/>
              <w:keepNext/>
              <w:keepLines/>
              <w:numPr>
                <w:ilvl w:val="0"/>
                <w:numId w:val="4"/>
              </w:numPr>
              <w:spacing w:before="120" w:after="120"/>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 xml:space="preserve">Финансовый институт для целей закона </w:t>
            </w:r>
            <w:r w:rsidRPr="00473773">
              <w:rPr>
                <w:rFonts w:ascii="Times New Roman" w:eastAsia="Times New Roman"/>
                <w:sz w:val="18"/>
                <w:szCs w:val="18"/>
                <w:lang w:val="en-US" w:eastAsia="ru-RU"/>
              </w:rPr>
              <w:t>FATCA</w:t>
            </w:r>
            <w:r w:rsidRPr="00473773">
              <w:rPr>
                <w:rFonts w:ascii="Times New Roman" w:eastAsia="Times New Roman"/>
                <w:sz w:val="18"/>
                <w:szCs w:val="18"/>
                <w:lang w:eastAsia="ru-RU"/>
              </w:rPr>
              <w:t xml:space="preserve">, участвующий в применении </w:t>
            </w:r>
            <w:proofErr w:type="gramStart"/>
            <w:r w:rsidRPr="00473773">
              <w:rPr>
                <w:rFonts w:ascii="Times New Roman" w:eastAsia="Times New Roman"/>
                <w:sz w:val="18"/>
                <w:szCs w:val="18"/>
                <w:lang w:eastAsia="ru-RU"/>
              </w:rPr>
              <w:t>FATCA  (</w:t>
            </w:r>
            <w:proofErr w:type="spellStart"/>
            <w:proofErr w:type="gramEnd"/>
            <w:r w:rsidRPr="00473773">
              <w:rPr>
                <w:rFonts w:ascii="Times New Roman" w:eastAsia="Times New Roman"/>
                <w:sz w:val="18"/>
                <w:szCs w:val="18"/>
                <w:lang w:eastAsia="ru-RU"/>
              </w:rPr>
              <w:t>Participating</w:t>
            </w:r>
            <w:proofErr w:type="spellEnd"/>
            <w:r w:rsidRPr="00473773">
              <w:rPr>
                <w:rFonts w:ascii="Times New Roman" w:eastAsia="Times New Roman"/>
                <w:sz w:val="18"/>
                <w:szCs w:val="18"/>
                <w:lang w:eastAsia="ru-RU"/>
              </w:rPr>
              <w:t xml:space="preserve"> FFI). </w:t>
            </w:r>
          </w:p>
          <w:p w:rsidR="00473773" w:rsidRPr="00473773" w:rsidRDefault="00473773" w:rsidP="00473773">
            <w:pPr>
              <w:pStyle w:val="af5"/>
              <w:keepNext/>
              <w:keepLines/>
              <w:numPr>
                <w:ilvl w:val="0"/>
                <w:numId w:val="4"/>
              </w:numPr>
              <w:spacing w:before="120" w:after="120"/>
              <w:ind w:left="601" w:hanging="284"/>
              <w:contextualSpacing w:val="0"/>
              <w:jc w:val="left"/>
              <w:rPr>
                <w:rFonts w:ascii="Times New Roman" w:eastAsia="Times New Roman"/>
                <w:sz w:val="18"/>
                <w:szCs w:val="18"/>
                <w:lang w:eastAsia="ru-RU"/>
              </w:rPr>
            </w:pPr>
            <w:r w:rsidRPr="00473773">
              <w:rPr>
                <w:rFonts w:ascii="Times New Roman" w:eastAsia="Times New Roman"/>
                <w:noProof/>
                <w:sz w:val="18"/>
                <w:szCs w:val="18"/>
              </w:rPr>
              <w:t xml:space="preserve">Зарегистрированный финансовый институт, признанный соблюдающим требования </w:t>
            </w:r>
            <w:r w:rsidRPr="00473773">
              <w:rPr>
                <w:rFonts w:ascii="Times New Roman" w:eastAsia="Times New Roman"/>
                <w:noProof/>
                <w:sz w:val="18"/>
                <w:szCs w:val="18"/>
                <w:lang w:val="en-US"/>
              </w:rPr>
              <w:t>FATCA</w:t>
            </w:r>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Registered</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Deemed</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Compliant</w:t>
            </w:r>
            <w:proofErr w:type="spellEnd"/>
            <w:r w:rsidRPr="00473773">
              <w:rPr>
                <w:rFonts w:ascii="Times New Roman" w:eastAsia="Times New Roman"/>
                <w:sz w:val="18"/>
                <w:szCs w:val="18"/>
                <w:lang w:eastAsia="ru-RU"/>
              </w:rPr>
              <w:t xml:space="preserve"> FFI).</w:t>
            </w:r>
          </w:p>
        </w:tc>
      </w:tr>
      <w:tr w:rsidR="00473773" w:rsidRPr="00473773" w:rsidTr="00473773">
        <w:trPr>
          <w:trHeight w:val="428"/>
        </w:trPr>
        <w:tc>
          <w:tcPr>
            <w:tcW w:w="111" w:type="pct"/>
            <w:vMerge/>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sz w:val="18"/>
                <w:szCs w:val="18"/>
                <w:lang w:eastAsia="ru-RU"/>
              </w:rPr>
            </w:pPr>
          </w:p>
        </w:tc>
        <w:tc>
          <w:tcPr>
            <w:tcW w:w="809" w:type="pct"/>
            <w:vMerge/>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p>
        </w:tc>
        <w:tc>
          <w:tcPr>
            <w:tcW w:w="4079" w:type="pct"/>
            <w:tcBorders>
              <w:bottom w:val="single" w:sz="4" w:space="0" w:color="auto"/>
            </w:tcBorders>
            <w:shd w:val="clear" w:color="auto" w:fill="auto"/>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r w:rsidRPr="00473773">
              <w:rPr>
                <w:rFonts w:ascii="Times New Roman" w:eastAsia="Times New Roman"/>
                <w:b/>
                <w:sz w:val="18"/>
                <w:szCs w:val="18"/>
                <w:lang w:eastAsia="ru-RU"/>
              </w:rPr>
              <w:t>НЕТ, юридическому лицу не требуется регистрация на портале Налоговой службы США для целей FATCA</w:t>
            </w:r>
          </w:p>
          <w:p w:rsidR="00473773" w:rsidRPr="00473773" w:rsidRDefault="00473773" w:rsidP="00000D5E">
            <w:pPr>
              <w:pStyle w:val="af5"/>
              <w:keepNext/>
              <w:spacing w:before="120" w:after="120"/>
              <w:ind w:left="317" w:firstLine="0"/>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Выберете один из статусов:</w:t>
            </w:r>
          </w:p>
          <w:p w:rsidR="00473773" w:rsidRPr="00473773" w:rsidRDefault="00473773" w:rsidP="00473773">
            <w:pPr>
              <w:pStyle w:val="af5"/>
              <w:keepNext/>
              <w:keepLines/>
              <w:numPr>
                <w:ilvl w:val="0"/>
                <w:numId w:val="4"/>
              </w:numPr>
              <w:spacing w:before="120" w:after="120"/>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Сертифицированный финансовый институт, признанный соблюдающим требования FATCA (</w:t>
            </w:r>
            <w:proofErr w:type="spellStart"/>
            <w:r w:rsidRPr="00473773">
              <w:rPr>
                <w:rFonts w:ascii="Times New Roman" w:eastAsia="Times New Roman"/>
                <w:sz w:val="18"/>
                <w:szCs w:val="18"/>
                <w:lang w:eastAsia="ru-RU"/>
              </w:rPr>
              <w:t>Certified</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deemed-compliant</w:t>
            </w:r>
            <w:proofErr w:type="spellEnd"/>
            <w:r w:rsidRPr="00473773">
              <w:rPr>
                <w:rFonts w:ascii="Times New Roman" w:eastAsia="Times New Roman"/>
                <w:sz w:val="18"/>
                <w:szCs w:val="18"/>
                <w:lang w:eastAsia="ru-RU"/>
              </w:rPr>
              <w:t xml:space="preserve"> FFI)</w:t>
            </w:r>
          </w:p>
          <w:p w:rsidR="00473773" w:rsidRPr="00473773" w:rsidRDefault="00473773" w:rsidP="00473773">
            <w:pPr>
              <w:pStyle w:val="af5"/>
              <w:keepNext/>
              <w:keepLines/>
              <w:numPr>
                <w:ilvl w:val="0"/>
                <w:numId w:val="4"/>
              </w:numPr>
              <w:spacing w:before="120" w:after="120"/>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 xml:space="preserve">Освобожденный </w:t>
            </w:r>
            <w:proofErr w:type="spellStart"/>
            <w:r w:rsidRPr="00473773">
              <w:rPr>
                <w:rFonts w:ascii="Times New Roman" w:eastAsia="Times New Roman"/>
                <w:sz w:val="18"/>
                <w:szCs w:val="18"/>
                <w:lang w:eastAsia="ru-RU"/>
              </w:rPr>
              <w:t>бенефициарный</w:t>
            </w:r>
            <w:proofErr w:type="spellEnd"/>
            <w:r w:rsidRPr="00473773">
              <w:rPr>
                <w:rFonts w:ascii="Times New Roman" w:eastAsia="Times New Roman"/>
                <w:sz w:val="18"/>
                <w:szCs w:val="18"/>
                <w:lang w:eastAsia="ru-RU"/>
              </w:rPr>
              <w:t xml:space="preserve"> владелец (</w:t>
            </w:r>
            <w:proofErr w:type="spellStart"/>
            <w:r w:rsidRPr="00473773">
              <w:rPr>
                <w:rFonts w:ascii="Times New Roman" w:eastAsia="Times New Roman"/>
                <w:sz w:val="18"/>
                <w:szCs w:val="18"/>
                <w:lang w:eastAsia="ru-RU"/>
              </w:rPr>
              <w:t>Exempt</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Beneficial</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owner</w:t>
            </w:r>
            <w:proofErr w:type="spellEnd"/>
            <w:r w:rsidRPr="00473773">
              <w:rPr>
                <w:rFonts w:ascii="Times New Roman" w:eastAsia="Times New Roman"/>
                <w:sz w:val="18"/>
                <w:szCs w:val="18"/>
                <w:lang w:eastAsia="ru-RU"/>
              </w:rPr>
              <w:t>)</w:t>
            </w:r>
          </w:p>
          <w:p w:rsidR="00473773" w:rsidRPr="00473773" w:rsidRDefault="00473773" w:rsidP="00473773">
            <w:pPr>
              <w:pStyle w:val="af5"/>
              <w:keepNext/>
              <w:keepLines/>
              <w:numPr>
                <w:ilvl w:val="0"/>
                <w:numId w:val="4"/>
              </w:numPr>
              <w:spacing w:before="120" w:after="120"/>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Финансовый институт, задокументированный владельцем (</w:t>
            </w:r>
            <w:proofErr w:type="spellStart"/>
            <w:r w:rsidRPr="00473773">
              <w:rPr>
                <w:rFonts w:ascii="Times New Roman" w:eastAsia="Times New Roman"/>
                <w:sz w:val="18"/>
                <w:szCs w:val="18"/>
                <w:lang w:eastAsia="ru-RU"/>
              </w:rPr>
              <w:t>Owner-documented</w:t>
            </w:r>
            <w:proofErr w:type="spellEnd"/>
            <w:r w:rsidRPr="00473773">
              <w:rPr>
                <w:rFonts w:ascii="Times New Roman" w:eastAsia="Times New Roman"/>
                <w:sz w:val="18"/>
                <w:szCs w:val="18"/>
                <w:lang w:eastAsia="ru-RU"/>
              </w:rPr>
              <w:t xml:space="preserve"> FFI)</w:t>
            </w:r>
          </w:p>
          <w:p w:rsidR="00473773" w:rsidRPr="00473773" w:rsidRDefault="00473773" w:rsidP="00473773">
            <w:pPr>
              <w:pStyle w:val="af5"/>
              <w:keepNext/>
              <w:keepLines/>
              <w:numPr>
                <w:ilvl w:val="0"/>
                <w:numId w:val="4"/>
              </w:numPr>
              <w:spacing w:before="120" w:after="120"/>
              <w:ind w:left="601" w:hanging="284"/>
              <w:contextualSpacing w:val="0"/>
              <w:jc w:val="left"/>
              <w:rPr>
                <w:rFonts w:ascii="Times New Roman" w:eastAsia="Times New Roman"/>
                <w:sz w:val="18"/>
                <w:szCs w:val="18"/>
                <w:lang w:eastAsia="ru-RU"/>
              </w:rPr>
            </w:pPr>
            <w:r w:rsidRPr="00473773">
              <w:rPr>
                <w:rFonts w:ascii="Times New Roman" w:eastAsia="Times New Roman"/>
                <w:sz w:val="18"/>
                <w:szCs w:val="18"/>
                <w:lang w:eastAsia="ru-RU"/>
              </w:rPr>
              <w:t>Исключенный финансовый институт (</w:t>
            </w:r>
            <w:proofErr w:type="spellStart"/>
            <w:r w:rsidRPr="00473773">
              <w:rPr>
                <w:rFonts w:ascii="Times New Roman" w:eastAsia="Times New Roman"/>
                <w:sz w:val="18"/>
                <w:szCs w:val="18"/>
                <w:lang w:eastAsia="ru-RU"/>
              </w:rPr>
              <w:t>Excluded</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Financial</w:t>
            </w:r>
            <w:proofErr w:type="spellEnd"/>
            <w:r w:rsidRPr="00473773">
              <w:rPr>
                <w:rFonts w:ascii="Times New Roman" w:eastAsia="Times New Roman"/>
                <w:sz w:val="18"/>
                <w:szCs w:val="18"/>
                <w:lang w:eastAsia="ru-RU"/>
              </w:rPr>
              <w:t xml:space="preserve"> </w:t>
            </w:r>
            <w:proofErr w:type="spellStart"/>
            <w:r w:rsidRPr="00473773">
              <w:rPr>
                <w:rFonts w:ascii="Times New Roman" w:eastAsia="Times New Roman"/>
                <w:sz w:val="18"/>
                <w:szCs w:val="18"/>
                <w:lang w:eastAsia="ru-RU"/>
              </w:rPr>
              <w:t>Institution</w:t>
            </w:r>
            <w:proofErr w:type="spellEnd"/>
            <w:r w:rsidRPr="00473773">
              <w:rPr>
                <w:rFonts w:ascii="Times New Roman" w:eastAsia="Times New Roman"/>
                <w:sz w:val="18"/>
                <w:szCs w:val="18"/>
                <w:lang w:eastAsia="ru-RU"/>
              </w:rPr>
              <w:t>)</w:t>
            </w:r>
          </w:p>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i/>
                <w:sz w:val="18"/>
                <w:szCs w:val="18"/>
                <w:lang w:eastAsia="ru-RU"/>
              </w:rPr>
            </w:pPr>
            <w:r w:rsidRPr="00473773">
              <w:rPr>
                <w:rFonts w:ascii="Times New Roman" w:eastAsia="Times New Roman"/>
                <w:i/>
                <w:sz w:val="18"/>
                <w:szCs w:val="18"/>
                <w:lang w:eastAsia="ru-RU"/>
              </w:rPr>
              <w:t>форма W-8 и документы, указанные в форме W-8 для конкретного статуса, для подтверждения заявленного статуса, представлены</w:t>
            </w:r>
          </w:p>
        </w:tc>
      </w:tr>
      <w:tr w:rsidR="00473773" w:rsidRPr="00473773" w:rsidTr="00473773">
        <w:trPr>
          <w:trHeight w:val="428"/>
        </w:trPr>
        <w:tc>
          <w:tcPr>
            <w:tcW w:w="111" w:type="pct"/>
            <w:vMerge/>
            <w:tcBorders>
              <w:bottom w:val="single" w:sz="4" w:space="0" w:color="auto"/>
            </w:tcBorders>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sz w:val="18"/>
                <w:szCs w:val="18"/>
                <w:lang w:eastAsia="ru-RU"/>
              </w:rPr>
            </w:pPr>
          </w:p>
        </w:tc>
        <w:tc>
          <w:tcPr>
            <w:tcW w:w="809" w:type="pct"/>
            <w:vMerge/>
            <w:tcBorders>
              <w:bottom w:val="single" w:sz="4" w:space="0" w:color="auto"/>
            </w:tcBorders>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b/>
                <w:sz w:val="18"/>
                <w:szCs w:val="18"/>
                <w:lang w:eastAsia="ru-RU"/>
              </w:rPr>
            </w:pPr>
          </w:p>
        </w:tc>
        <w:tc>
          <w:tcPr>
            <w:tcW w:w="4079" w:type="pct"/>
            <w:tcBorders>
              <w:bottom w:val="single" w:sz="4" w:space="0" w:color="auto"/>
            </w:tcBorders>
            <w:shd w:val="clear" w:color="auto" w:fill="auto"/>
          </w:tcPr>
          <w:p w:rsidR="00473773" w:rsidRPr="00473773" w:rsidRDefault="00473773" w:rsidP="00473773">
            <w:pPr>
              <w:pStyle w:val="af5"/>
              <w:keepNext/>
              <w:numPr>
                <w:ilvl w:val="0"/>
                <w:numId w:val="5"/>
              </w:numPr>
              <w:spacing w:before="120" w:after="120"/>
              <w:ind w:left="318" w:hanging="284"/>
              <w:contextualSpacing w:val="0"/>
              <w:jc w:val="left"/>
              <w:rPr>
                <w:rFonts w:ascii="Times New Roman" w:eastAsia="Times New Roman"/>
                <w:sz w:val="18"/>
                <w:szCs w:val="18"/>
                <w:lang w:eastAsia="ru-RU"/>
              </w:rPr>
            </w:pPr>
            <w:r w:rsidRPr="00473773">
              <w:rPr>
                <w:rFonts w:ascii="Times New Roman" w:eastAsia="Times New Roman"/>
                <w:b/>
                <w:sz w:val="18"/>
                <w:szCs w:val="18"/>
                <w:lang w:eastAsia="ru-RU"/>
              </w:rPr>
              <w:t>НЕТ, ничего из вышеперечисленного, юридическое лицо является Финансовым институтом, не участвующим в применении FATCA  (</w:t>
            </w:r>
            <w:proofErr w:type="spellStart"/>
            <w:r w:rsidRPr="00473773">
              <w:rPr>
                <w:rFonts w:ascii="Times New Roman" w:eastAsia="Times New Roman"/>
                <w:b/>
                <w:sz w:val="18"/>
                <w:szCs w:val="18"/>
                <w:lang w:eastAsia="ru-RU"/>
              </w:rPr>
              <w:t>Non-participating</w:t>
            </w:r>
            <w:proofErr w:type="spellEnd"/>
            <w:r w:rsidRPr="00473773">
              <w:rPr>
                <w:rFonts w:ascii="Times New Roman" w:eastAsia="Times New Roman"/>
                <w:b/>
                <w:sz w:val="18"/>
                <w:szCs w:val="18"/>
                <w:lang w:eastAsia="ru-RU"/>
              </w:rPr>
              <w:t xml:space="preserve"> FFI)</w:t>
            </w:r>
          </w:p>
        </w:tc>
      </w:tr>
      <w:tr w:rsidR="00473773" w:rsidRPr="00473773" w:rsidTr="00473773">
        <w:trPr>
          <w:trHeight w:val="428"/>
        </w:trPr>
        <w:tc>
          <w:tcPr>
            <w:tcW w:w="111" w:type="pct"/>
            <w:tcBorders>
              <w:top w:val="single" w:sz="4" w:space="0" w:color="auto"/>
              <w:left w:val="single" w:sz="4" w:space="0" w:color="auto"/>
              <w:bottom w:val="single" w:sz="4" w:space="0" w:color="auto"/>
              <w:right w:val="single" w:sz="4" w:space="0" w:color="auto"/>
            </w:tcBorders>
          </w:tcPr>
          <w:p w:rsidR="00473773" w:rsidRPr="00473773" w:rsidRDefault="00473773" w:rsidP="00473773">
            <w:pPr>
              <w:pStyle w:val="af5"/>
              <w:keepNext/>
              <w:keepLines/>
              <w:numPr>
                <w:ilvl w:val="0"/>
                <w:numId w:val="3"/>
              </w:numPr>
              <w:spacing w:before="120" w:after="120"/>
              <w:ind w:left="318" w:hanging="394"/>
              <w:jc w:val="left"/>
              <w:rPr>
                <w:rFonts w:ascii="Times New Roman" w:eastAsia="Times New Roman"/>
                <w:sz w:val="18"/>
                <w:szCs w:val="18"/>
                <w:lang w:eastAsia="ru-RU"/>
              </w:rPr>
            </w:pPr>
          </w:p>
        </w:tc>
        <w:tc>
          <w:tcPr>
            <w:tcW w:w="809" w:type="pct"/>
            <w:tcBorders>
              <w:top w:val="single" w:sz="4" w:space="0" w:color="auto"/>
              <w:left w:val="single" w:sz="4" w:space="0" w:color="auto"/>
              <w:bottom w:val="single" w:sz="4" w:space="0" w:color="auto"/>
              <w:right w:val="single" w:sz="4" w:space="0" w:color="auto"/>
            </w:tcBorders>
          </w:tcPr>
          <w:p w:rsidR="00473773" w:rsidRPr="00473773" w:rsidRDefault="00473773" w:rsidP="00000D5E">
            <w:pPr>
              <w:keepNext/>
              <w:keepLines/>
              <w:spacing w:before="120" w:after="120"/>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Данные контактного лица</w:t>
            </w:r>
            <w:r w:rsidRPr="00473773">
              <w:rPr>
                <w:rStyle w:val="af4"/>
                <w:rFonts w:ascii="Times New Roman" w:eastAsia="Times New Roman" w:hAnsi="Times New Roman"/>
                <w:sz w:val="18"/>
                <w:szCs w:val="18"/>
                <w:lang w:eastAsia="ru-RU"/>
              </w:rPr>
              <w:footnoteReference w:id="4"/>
            </w:r>
          </w:p>
        </w:tc>
        <w:tc>
          <w:tcPr>
            <w:tcW w:w="4079" w:type="pct"/>
            <w:tcBorders>
              <w:top w:val="single" w:sz="4" w:space="0" w:color="auto"/>
              <w:left w:val="single" w:sz="4" w:space="0" w:color="auto"/>
              <w:bottom w:val="single" w:sz="4" w:space="0" w:color="auto"/>
              <w:right w:val="single" w:sz="4" w:space="0" w:color="auto"/>
            </w:tcBorders>
            <w:shd w:val="clear" w:color="auto" w:fill="auto"/>
          </w:tcPr>
          <w:p w:rsidR="00473773" w:rsidRPr="00473773" w:rsidRDefault="00473773" w:rsidP="00000D5E">
            <w:pPr>
              <w:pStyle w:val="af5"/>
              <w:keepNext/>
              <w:keepLines/>
              <w:spacing w:before="120" w:after="120"/>
              <w:ind w:left="33" w:firstLine="0"/>
              <w:contextualSpacing w:val="0"/>
              <w:jc w:val="left"/>
              <w:rPr>
                <w:rFonts w:ascii="Times New Roman" w:eastAsia="Times New Roman"/>
                <w:b/>
                <w:noProof/>
                <w:sz w:val="18"/>
                <w:szCs w:val="18"/>
              </w:rPr>
            </w:pPr>
            <w:r w:rsidRPr="00473773">
              <w:rPr>
                <w:rFonts w:ascii="Times New Roman" w:eastAsia="Times New Roman"/>
                <w:b/>
                <w:noProof/>
                <w:sz w:val="18"/>
                <w:szCs w:val="18"/>
              </w:rPr>
              <w:t>ФИО                                                                       Должность</w:t>
            </w:r>
          </w:p>
          <w:p w:rsidR="00473773" w:rsidRPr="00473773" w:rsidRDefault="00473773" w:rsidP="00000D5E">
            <w:pPr>
              <w:pStyle w:val="af5"/>
              <w:keepNext/>
              <w:keepLines/>
              <w:spacing w:before="120" w:after="120"/>
              <w:ind w:left="33" w:firstLine="0"/>
              <w:contextualSpacing w:val="0"/>
              <w:jc w:val="left"/>
              <w:rPr>
                <w:rFonts w:ascii="Times New Roman" w:eastAsia="Times New Roman"/>
                <w:b/>
                <w:noProof/>
                <w:sz w:val="18"/>
                <w:szCs w:val="18"/>
              </w:rPr>
            </w:pPr>
            <w:r w:rsidRPr="00473773">
              <w:rPr>
                <w:rFonts w:ascii="Times New Roman" w:eastAsia="Times New Roman"/>
                <w:b/>
                <w:noProof/>
                <w:sz w:val="18"/>
                <w:szCs w:val="18"/>
              </w:rPr>
              <w:t>Номера контактных телефонов и факсов</w:t>
            </w:r>
          </w:p>
          <w:p w:rsidR="00473773" w:rsidRPr="00473773" w:rsidRDefault="00473773" w:rsidP="00000D5E">
            <w:pPr>
              <w:pStyle w:val="af5"/>
              <w:keepNext/>
              <w:keepLines/>
              <w:spacing w:before="120" w:after="120"/>
              <w:ind w:left="33" w:firstLine="0"/>
              <w:contextualSpacing w:val="0"/>
              <w:jc w:val="left"/>
              <w:rPr>
                <w:rFonts w:ascii="Times New Roman" w:eastAsia="Times New Roman"/>
                <w:b/>
                <w:sz w:val="18"/>
                <w:szCs w:val="18"/>
                <w:lang w:eastAsia="ru-RU"/>
              </w:rPr>
            </w:pPr>
            <w:r w:rsidRPr="00473773">
              <w:rPr>
                <w:rFonts w:ascii="Times New Roman" w:eastAsia="Times New Roman"/>
                <w:b/>
                <w:noProof/>
                <w:sz w:val="18"/>
                <w:szCs w:val="18"/>
              </w:rPr>
              <w:t>Адрес электронной почты</w:t>
            </w:r>
          </w:p>
        </w:tc>
      </w:tr>
    </w:tbl>
    <w:p w:rsidR="00473773" w:rsidRPr="00473773" w:rsidRDefault="00473773" w:rsidP="00473773">
      <w:pPr>
        <w:rPr>
          <w:rFonts w:ascii="Times New Roman" w:eastAsia="Times New Roman" w:hAnsi="Times New Roman"/>
          <w:b/>
          <w:sz w:val="18"/>
          <w:szCs w:val="18"/>
          <w:lang w:eastAsia="ru-RU"/>
        </w:rPr>
      </w:pPr>
    </w:p>
    <w:p w:rsidR="00473773" w:rsidRPr="00473773" w:rsidRDefault="00473773" w:rsidP="00473773">
      <w:pPr>
        <w:spacing w:after="120"/>
        <w:ind w:left="284"/>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Подписывая настоящий Вопросник, юридическое лицо – Клиент:</w:t>
      </w:r>
    </w:p>
    <w:p w:rsidR="00473773" w:rsidRPr="00473773" w:rsidRDefault="00473773" w:rsidP="00473773">
      <w:pPr>
        <w:pStyle w:val="af5"/>
        <w:numPr>
          <w:ilvl w:val="0"/>
          <w:numId w:val="6"/>
        </w:numPr>
        <w:spacing w:after="120"/>
        <w:ind w:left="714" w:hanging="357"/>
        <w:rPr>
          <w:rFonts w:ascii="Times New Roman"/>
          <w:sz w:val="18"/>
          <w:szCs w:val="18"/>
        </w:rPr>
      </w:pPr>
      <w:r w:rsidRPr="00473773">
        <w:rPr>
          <w:rFonts w:ascii="Times New Roman"/>
          <w:sz w:val="18"/>
          <w:szCs w:val="18"/>
        </w:rPr>
        <w:t xml:space="preserve">заверяет и гарантирует Банку, что на дату подписания, информация, указанная в </w:t>
      </w:r>
      <w:proofErr w:type="gramStart"/>
      <w:r w:rsidRPr="00473773">
        <w:rPr>
          <w:rFonts w:ascii="Times New Roman"/>
          <w:sz w:val="18"/>
          <w:szCs w:val="18"/>
        </w:rPr>
        <w:t>данном Вопроснике</w:t>
      </w:r>
      <w:proofErr w:type="gramEnd"/>
      <w:r w:rsidRPr="00473773">
        <w:rPr>
          <w:rFonts w:ascii="Times New Roman"/>
          <w:sz w:val="18"/>
          <w:szCs w:val="18"/>
        </w:rPr>
        <w:t xml:space="preserve"> является верной, полной и достоверной;</w:t>
      </w:r>
    </w:p>
    <w:p w:rsidR="00473773" w:rsidRPr="00473773" w:rsidRDefault="00473773" w:rsidP="00473773">
      <w:pPr>
        <w:pStyle w:val="af5"/>
        <w:numPr>
          <w:ilvl w:val="0"/>
          <w:numId w:val="6"/>
        </w:numPr>
        <w:spacing w:after="120"/>
        <w:ind w:left="714" w:hanging="357"/>
        <w:rPr>
          <w:rFonts w:ascii="Times New Roman"/>
          <w:sz w:val="18"/>
          <w:szCs w:val="18"/>
        </w:rPr>
      </w:pPr>
      <w:r w:rsidRPr="00473773">
        <w:rPr>
          <w:rFonts w:ascii="Times New Roman"/>
          <w:sz w:val="18"/>
          <w:szCs w:val="18"/>
        </w:rPr>
        <w:t>подтверждает, что Банк может руководствоваться данным Вопросником для принятия решения о классификации финансовой организации в соответствии с FATCA и необходимости удержания налогов в соответствии с Главой 4 Налогового Кодекса США;</w:t>
      </w:r>
    </w:p>
    <w:p w:rsidR="00473773" w:rsidRPr="00473773" w:rsidRDefault="00473773" w:rsidP="00473773">
      <w:pPr>
        <w:pStyle w:val="af5"/>
        <w:numPr>
          <w:ilvl w:val="0"/>
          <w:numId w:val="6"/>
        </w:numPr>
        <w:spacing w:after="120"/>
        <w:ind w:left="714" w:hanging="357"/>
        <w:rPr>
          <w:rFonts w:ascii="Times New Roman"/>
          <w:sz w:val="18"/>
          <w:szCs w:val="18"/>
        </w:rPr>
      </w:pPr>
      <w:r w:rsidRPr="00473773">
        <w:rPr>
          <w:rFonts w:ascii="Times New Roman"/>
          <w:sz w:val="18"/>
          <w:szCs w:val="18"/>
        </w:rPr>
        <w:t>обязуется уведомить Банк об изменении любого факта или подтверждения, указанного в данном Вопроснике, в течение 30 дней с даты их изменения;</w:t>
      </w:r>
    </w:p>
    <w:p w:rsidR="00473773" w:rsidRPr="00473773" w:rsidRDefault="00473773" w:rsidP="00473773">
      <w:pPr>
        <w:pStyle w:val="af5"/>
        <w:numPr>
          <w:ilvl w:val="0"/>
          <w:numId w:val="6"/>
        </w:numPr>
        <w:spacing w:after="120"/>
        <w:ind w:left="714" w:hanging="357"/>
        <w:rPr>
          <w:rFonts w:ascii="Times New Roman"/>
          <w:sz w:val="18"/>
          <w:szCs w:val="18"/>
        </w:rPr>
      </w:pPr>
      <w:r w:rsidRPr="00473773">
        <w:rPr>
          <w:rFonts w:ascii="Times New Roman"/>
          <w:sz w:val="18"/>
          <w:szCs w:val="18"/>
        </w:rPr>
        <w:t>в целях соблюдения требований FATCA  предоставляет Банку «ТРАСТ» (ПАО) (Банк), расположенному по адресу: 105066, Российская Федерация, город Москва, ул. Спартаковская, дом 5, строение 1,  свое согласие на обработку информации и сведений, указанных в настоящем Вопроснике, персональных данных и сведений, указанных в форме W-8/W-9, иной информации для целей установления FATCA статуса  и трансграничную передачу  данных сведений  иностранному налоговому органу, включая IRS (Налоговую  Службу США) и/или иностранным  налоговым агентам, уполномоченным иностранным налоговым органом на удержание иностранных налогов и сборов,  а также свое согласие на передачу указанным лицам  данных о сделках, счетах, вкладах, остатках на счетах/вкладах и информации об операциях по счетам.</w:t>
      </w:r>
    </w:p>
    <w:p w:rsidR="00473773" w:rsidRPr="00473773" w:rsidRDefault="00473773" w:rsidP="00473773">
      <w:pPr>
        <w:pStyle w:val="af5"/>
        <w:numPr>
          <w:ilvl w:val="0"/>
          <w:numId w:val="6"/>
        </w:numPr>
        <w:spacing w:after="120"/>
        <w:ind w:left="714" w:hanging="357"/>
        <w:rPr>
          <w:rFonts w:ascii="Times New Roman"/>
          <w:sz w:val="18"/>
          <w:szCs w:val="18"/>
        </w:rPr>
      </w:pPr>
      <w:r w:rsidRPr="00473773">
        <w:rPr>
          <w:rFonts w:ascii="Times New Roman"/>
          <w:sz w:val="18"/>
          <w:szCs w:val="18"/>
        </w:rPr>
        <w:t>подтверждает отсутствие у Банка ответственности за удержание налоговыми агентами из каких-либо выплат в пользу Клиента сумм, причитающихся к уплате налога.</w:t>
      </w:r>
    </w:p>
    <w:p w:rsidR="00473773" w:rsidRPr="00473773" w:rsidRDefault="00473773" w:rsidP="00473773">
      <w:pPr>
        <w:keepNext/>
        <w:tabs>
          <w:tab w:val="left" w:pos="0"/>
        </w:tabs>
        <w:autoSpaceDE w:val="0"/>
        <w:autoSpaceDN w:val="0"/>
        <w:adjustRightInd w:val="0"/>
        <w:spacing w:after="120"/>
        <w:ind w:left="284"/>
        <w:rPr>
          <w:rFonts w:ascii="Times New Roman" w:hAnsi="Times New Roman"/>
          <w:i/>
          <w:sz w:val="18"/>
          <w:szCs w:val="18"/>
        </w:rPr>
      </w:pPr>
      <w:r w:rsidRPr="00473773">
        <w:rPr>
          <w:rFonts w:ascii="Times New Roman" w:eastAsia="Times New Roman" w:hAnsi="Times New Roman"/>
          <w:i/>
          <w:sz w:val="18"/>
          <w:szCs w:val="18"/>
          <w:lang w:eastAsia="ru-RU"/>
        </w:rPr>
        <w:t xml:space="preserve">Дополнительно сообщаем, что если Клиент, заполнивший Вопросник, является лицом,  учрежденным в соответствии с законодательством РФ, существенные собственники более 90% акций (долей) уставного капитала которого прямо или косвенно контролируются РФ и (или) гражданами РФ, которые не имеют одновременно с гражданством РФ гражданство иностранного государства (за исключением гражданства государств - членов Таможенного союза) или вида на жительство в иностранном государстве, то персонифицированная информация, отраженная в настоящем Вопроснике, не подлежит </w:t>
      </w:r>
      <w:r w:rsidRPr="00473773">
        <w:rPr>
          <w:rFonts w:ascii="Times New Roman" w:hAnsi="Times New Roman"/>
          <w:i/>
          <w:sz w:val="18"/>
          <w:szCs w:val="18"/>
        </w:rPr>
        <w:t>трансграничной передаче  иностранному налоговому органу, включая IRS (Налоговую  Службу США) и/или иностранным  налоговым агентам, уполномоченным иностранным налоговым органом на удержание иностранных налогов и сборов,  а также не подлежат передаче указанным лицам  данные о сделках, счетах, вкладах, остатках на счетах/вкладах и информация об операциях по счетам.</w:t>
      </w:r>
    </w:p>
    <w:p w:rsidR="00473773" w:rsidRPr="00473773" w:rsidRDefault="00473773" w:rsidP="00473773">
      <w:pPr>
        <w:keepNext/>
        <w:tabs>
          <w:tab w:val="left" w:pos="0"/>
        </w:tabs>
        <w:autoSpaceDE w:val="0"/>
        <w:autoSpaceDN w:val="0"/>
        <w:adjustRightInd w:val="0"/>
        <w:spacing w:after="120"/>
        <w:ind w:left="284"/>
        <w:rPr>
          <w:rFonts w:ascii="Times New Roman" w:eastAsia="Times New Roman" w:hAnsi="Times New Roman"/>
          <w:i/>
          <w:sz w:val="18"/>
          <w:szCs w:val="18"/>
          <w:lang w:eastAsia="ru-RU"/>
        </w:rPr>
      </w:pPr>
      <w:r w:rsidRPr="00473773">
        <w:rPr>
          <w:rFonts w:ascii="Times New Roman" w:eastAsia="Times New Roman" w:hAnsi="Times New Roman"/>
          <w:i/>
          <w:sz w:val="18"/>
          <w:szCs w:val="18"/>
          <w:lang w:eastAsia="ru-RU"/>
        </w:rPr>
        <w:t xml:space="preserve">Банк в полной мере соблюдает режим конфиденциальности и </w:t>
      </w:r>
      <w:proofErr w:type="gramStart"/>
      <w:r w:rsidRPr="00473773">
        <w:rPr>
          <w:rFonts w:ascii="Times New Roman" w:eastAsia="Times New Roman" w:hAnsi="Times New Roman"/>
          <w:i/>
          <w:sz w:val="18"/>
          <w:szCs w:val="18"/>
          <w:lang w:eastAsia="ru-RU"/>
        </w:rPr>
        <w:t>нераспространения  сведений</w:t>
      </w:r>
      <w:proofErr w:type="gramEnd"/>
      <w:r w:rsidRPr="00473773">
        <w:rPr>
          <w:rFonts w:ascii="Times New Roman" w:eastAsia="Times New Roman" w:hAnsi="Times New Roman"/>
          <w:i/>
          <w:sz w:val="18"/>
          <w:szCs w:val="18"/>
          <w:lang w:eastAsia="ru-RU"/>
        </w:rPr>
        <w:t>, полученных в ходе идентификации Клиента, третьим лицам.</w:t>
      </w:r>
    </w:p>
    <w:p w:rsidR="00473773" w:rsidRPr="00473773" w:rsidRDefault="00473773" w:rsidP="00473773">
      <w:pPr>
        <w:keepNext/>
        <w:tabs>
          <w:tab w:val="left" w:pos="0"/>
        </w:tabs>
        <w:autoSpaceDE w:val="0"/>
        <w:autoSpaceDN w:val="0"/>
        <w:adjustRightInd w:val="0"/>
        <w:ind w:left="284"/>
        <w:rPr>
          <w:rFonts w:ascii="Times New Roman" w:eastAsia="Times New Roman" w:hAnsi="Times New Roman"/>
          <w:i/>
          <w:sz w:val="18"/>
          <w:szCs w:val="18"/>
          <w:lang w:eastAsia="ru-RU"/>
        </w:rPr>
      </w:pPr>
      <w:r w:rsidRPr="00473773">
        <w:rPr>
          <w:rFonts w:ascii="Times New Roman" w:eastAsia="Times New Roman" w:hAnsi="Times New Roman"/>
          <w:i/>
          <w:sz w:val="18"/>
          <w:szCs w:val="18"/>
          <w:lang w:eastAsia="ru-RU"/>
        </w:rPr>
        <w:t xml:space="preserve"> (Руководитель организации /                                   _____________                 ____________________________</w:t>
      </w:r>
    </w:p>
    <w:p w:rsidR="00473773" w:rsidRPr="00473773" w:rsidRDefault="00473773" w:rsidP="00473773">
      <w:pPr>
        <w:keepNext/>
        <w:tabs>
          <w:tab w:val="left" w:pos="0"/>
        </w:tabs>
        <w:autoSpaceDE w:val="0"/>
        <w:autoSpaceDN w:val="0"/>
        <w:adjustRightInd w:val="0"/>
        <w:ind w:left="284"/>
        <w:rPr>
          <w:rFonts w:ascii="Times New Roman" w:eastAsia="Times New Roman" w:hAnsi="Times New Roman"/>
          <w:i/>
          <w:sz w:val="18"/>
          <w:szCs w:val="18"/>
          <w:lang w:eastAsia="ru-RU"/>
        </w:rPr>
      </w:pPr>
      <w:r w:rsidRPr="00473773">
        <w:rPr>
          <w:rFonts w:ascii="Times New Roman" w:eastAsia="Times New Roman" w:hAnsi="Times New Roman"/>
          <w:i/>
          <w:sz w:val="18"/>
          <w:szCs w:val="18"/>
          <w:lang w:eastAsia="ru-RU"/>
        </w:rPr>
        <w:t xml:space="preserve">Уполномоченное </w:t>
      </w:r>
      <w:proofErr w:type="gramStart"/>
      <w:r w:rsidRPr="00473773">
        <w:rPr>
          <w:rFonts w:ascii="Times New Roman" w:eastAsia="Times New Roman" w:hAnsi="Times New Roman"/>
          <w:i/>
          <w:sz w:val="18"/>
          <w:szCs w:val="18"/>
          <w:lang w:eastAsia="ru-RU"/>
        </w:rPr>
        <w:t xml:space="preserve">лицо)   </w:t>
      </w:r>
      <w:proofErr w:type="gramEnd"/>
      <w:r w:rsidRPr="00473773">
        <w:rPr>
          <w:rFonts w:ascii="Times New Roman" w:eastAsia="Times New Roman" w:hAnsi="Times New Roman"/>
          <w:i/>
          <w:sz w:val="18"/>
          <w:szCs w:val="18"/>
          <w:lang w:eastAsia="ru-RU"/>
        </w:rPr>
        <w:t xml:space="preserve">                                           (подпись)</w:t>
      </w: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t xml:space="preserve">           (ФИО полностью)</w:t>
      </w:r>
    </w:p>
    <w:p w:rsidR="00473773" w:rsidRPr="00473773" w:rsidRDefault="00473773" w:rsidP="00473773">
      <w:pPr>
        <w:keepNext/>
        <w:tabs>
          <w:tab w:val="left" w:pos="0"/>
        </w:tabs>
        <w:autoSpaceDE w:val="0"/>
        <w:autoSpaceDN w:val="0"/>
        <w:adjustRightInd w:val="0"/>
        <w:ind w:left="284"/>
        <w:rPr>
          <w:rFonts w:ascii="Times New Roman" w:eastAsia="Times New Roman" w:hAnsi="Times New Roman"/>
          <w:i/>
          <w:sz w:val="18"/>
          <w:szCs w:val="18"/>
          <w:lang w:eastAsia="ru-RU"/>
        </w:rPr>
      </w:pPr>
    </w:p>
    <w:p w:rsidR="00473773" w:rsidRPr="00473773" w:rsidRDefault="00473773" w:rsidP="00473773">
      <w:pPr>
        <w:keepNext/>
        <w:tabs>
          <w:tab w:val="left" w:pos="0"/>
        </w:tabs>
        <w:autoSpaceDE w:val="0"/>
        <w:autoSpaceDN w:val="0"/>
        <w:adjustRightInd w:val="0"/>
        <w:ind w:left="284"/>
        <w:rPr>
          <w:rFonts w:ascii="Times New Roman" w:eastAsia="Times New Roman" w:hAnsi="Times New Roman"/>
          <w:i/>
          <w:sz w:val="18"/>
          <w:szCs w:val="18"/>
          <w:lang w:eastAsia="ru-RU"/>
        </w:rPr>
      </w:pPr>
    </w:p>
    <w:p w:rsidR="00473773" w:rsidRPr="00473773" w:rsidRDefault="00473773" w:rsidP="00473773">
      <w:pPr>
        <w:keepNext/>
        <w:tabs>
          <w:tab w:val="left" w:pos="0"/>
        </w:tabs>
        <w:autoSpaceDE w:val="0"/>
        <w:autoSpaceDN w:val="0"/>
        <w:adjustRightInd w:val="0"/>
        <w:ind w:left="284"/>
        <w:rPr>
          <w:rFonts w:ascii="Times New Roman" w:eastAsia="Times New Roman" w:hAnsi="Times New Roman"/>
          <w:i/>
          <w:sz w:val="18"/>
          <w:szCs w:val="18"/>
          <w:lang w:eastAsia="ru-RU"/>
        </w:rPr>
      </w:pPr>
      <w:r w:rsidRPr="00473773">
        <w:rPr>
          <w:rFonts w:ascii="Times New Roman" w:eastAsia="Times New Roman" w:hAnsi="Times New Roman"/>
          <w:i/>
          <w:sz w:val="18"/>
          <w:szCs w:val="18"/>
          <w:lang w:eastAsia="ru-RU"/>
        </w:rPr>
        <w:t>М.П.                                                «__________» ___________________________20____г.</w:t>
      </w:r>
    </w:p>
    <w:p w:rsidR="00473773" w:rsidRPr="00473773" w:rsidRDefault="00473773" w:rsidP="00473773">
      <w:pPr>
        <w:keepNext/>
        <w:tabs>
          <w:tab w:val="left" w:pos="0"/>
        </w:tabs>
        <w:autoSpaceDE w:val="0"/>
        <w:autoSpaceDN w:val="0"/>
        <w:adjustRightInd w:val="0"/>
        <w:ind w:left="284"/>
        <w:rPr>
          <w:rFonts w:ascii="Times New Roman" w:eastAsia="Times New Roman" w:hAnsi="Times New Roman"/>
          <w:i/>
          <w:sz w:val="18"/>
          <w:szCs w:val="18"/>
          <w:lang w:eastAsia="ru-RU"/>
        </w:rPr>
      </w:pP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r>
      <w:r w:rsidRPr="00473773">
        <w:rPr>
          <w:rFonts w:ascii="Times New Roman" w:eastAsia="Times New Roman" w:hAnsi="Times New Roman"/>
          <w:i/>
          <w:sz w:val="18"/>
          <w:szCs w:val="18"/>
          <w:lang w:eastAsia="ru-RU"/>
        </w:rPr>
        <w:tab/>
        <w:t xml:space="preserve">                               (дата)</w:t>
      </w:r>
    </w:p>
    <w:p w:rsidR="00473773" w:rsidRPr="00473773" w:rsidRDefault="00473773" w:rsidP="00473773">
      <w:pPr>
        <w:rPr>
          <w:rFonts w:ascii="Times New Roman" w:eastAsia="Times New Roman" w:hAnsi="Times New Roman"/>
          <w:i/>
          <w:sz w:val="18"/>
          <w:szCs w:val="18"/>
          <w:lang w:eastAsia="ru-RU"/>
        </w:rPr>
      </w:pPr>
    </w:p>
    <w:p w:rsidR="00473773" w:rsidRPr="00473773" w:rsidRDefault="00473773" w:rsidP="00473773">
      <w:pPr>
        <w:rPr>
          <w:rFonts w:ascii="Times New Roman" w:eastAsia="Times New Roman" w:hAnsi="Times New Roman"/>
          <w:i/>
          <w:sz w:val="18"/>
          <w:szCs w:val="18"/>
          <w:lang w:eastAsia="ru-RU"/>
        </w:rPr>
      </w:pPr>
      <w:r w:rsidRPr="00473773">
        <w:rPr>
          <w:rFonts w:ascii="Times New Roman" w:eastAsia="Times New Roman" w:hAnsi="Times New Roman"/>
          <w:i/>
          <w:sz w:val="18"/>
          <w:szCs w:val="18"/>
          <w:lang w:eastAsia="ru-RU"/>
        </w:rPr>
        <w:br w:type="page"/>
      </w:r>
    </w:p>
    <w:p w:rsidR="00473773" w:rsidRPr="00473773" w:rsidRDefault="00473773" w:rsidP="00473773">
      <w:pPr>
        <w:widowControl w:val="0"/>
        <w:spacing w:before="120"/>
        <w:ind w:left="5528"/>
        <w:jc w:val="right"/>
        <w:rPr>
          <w:rFonts w:ascii="Times New Roman" w:eastAsia="Times New Roman" w:hAnsi="Times New Roman"/>
          <w:sz w:val="18"/>
          <w:szCs w:val="18"/>
          <w:lang w:eastAsia="ru-RU"/>
        </w:rPr>
      </w:pPr>
      <w:r w:rsidRPr="00473773">
        <w:rPr>
          <w:rFonts w:ascii="Times New Roman" w:eastAsia="Times New Roman" w:hAnsi="Times New Roman"/>
          <w:sz w:val="18"/>
          <w:szCs w:val="18"/>
          <w:lang w:eastAsia="ru-RU"/>
        </w:rPr>
        <w:t>Приложение 1</w:t>
      </w:r>
    </w:p>
    <w:p w:rsidR="00473773" w:rsidRPr="00473773" w:rsidRDefault="00473773" w:rsidP="00473773">
      <w:pPr>
        <w:widowControl w:val="0"/>
        <w:tabs>
          <w:tab w:val="center" w:pos="5459"/>
        </w:tabs>
        <w:autoSpaceDE w:val="0"/>
        <w:autoSpaceDN w:val="0"/>
        <w:adjustRightInd w:val="0"/>
        <w:spacing w:before="120" w:after="120"/>
        <w:ind w:right="23"/>
        <w:rPr>
          <w:rFonts w:ascii="Times New Roman" w:eastAsia="Times New Roman" w:hAnsi="Times New Roman"/>
          <w:i/>
          <w:sz w:val="18"/>
          <w:szCs w:val="18"/>
          <w:lang w:eastAsia="ru-RU"/>
        </w:rPr>
      </w:pPr>
      <w:r w:rsidRPr="00473773">
        <w:rPr>
          <w:rFonts w:ascii="Times New Roman" w:hAnsi="Times New Roman"/>
          <w:b/>
          <w:sz w:val="18"/>
          <w:szCs w:val="18"/>
        </w:rPr>
        <w:tab/>
        <w:t>Глоссарий терминов</w:t>
      </w:r>
      <w:r w:rsidRPr="00473773">
        <w:rPr>
          <w:rFonts w:ascii="Times New Roman" w:hAnsi="Times New Roman"/>
          <w:b/>
          <w:sz w:val="18"/>
          <w:szCs w:val="18"/>
          <w:vertAlign w:val="superscript"/>
        </w:rPr>
        <w:footnoteReference w:id="5"/>
      </w:r>
      <w:r w:rsidRPr="00473773">
        <w:rPr>
          <w:rFonts w:ascii="Times New Roman" w:hAnsi="Times New Roman"/>
          <w:b/>
          <w:sz w:val="18"/>
          <w:szCs w:val="18"/>
        </w:rPr>
        <w:t xml:space="preserve"> в соответствии с требованиями FATCA</w:t>
      </w:r>
      <w:r w:rsidRPr="00473773">
        <w:rPr>
          <w:rFonts w:ascii="Times New Roman" w:hAnsi="Times New Roman"/>
          <w:b/>
          <w:sz w:val="18"/>
          <w:szCs w:val="18"/>
          <w:vertAlign w:val="superscript"/>
        </w:rPr>
        <w:footnoteReference w:id="6"/>
      </w:r>
    </w:p>
    <w:tbl>
      <w:tblPr>
        <w:tblStyle w:val="1"/>
        <w:tblW w:w="5000" w:type="pct"/>
        <w:tblLook w:val="04A0" w:firstRow="1" w:lastRow="0" w:firstColumn="1" w:lastColumn="0" w:noHBand="0" w:noVBand="1"/>
      </w:tblPr>
      <w:tblGrid>
        <w:gridCol w:w="2226"/>
        <w:gridCol w:w="7685"/>
      </w:tblGrid>
      <w:tr w:rsidR="00473773" w:rsidRPr="00473773" w:rsidTr="00473773">
        <w:trPr>
          <w:tblHeader/>
        </w:trPr>
        <w:tc>
          <w:tcPr>
            <w:tcW w:w="933" w:type="pct"/>
            <w:shd w:val="clear" w:color="auto" w:fill="D9D9D9" w:themeFill="background1" w:themeFillShade="D9"/>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Термин</w:t>
            </w:r>
          </w:p>
        </w:tc>
        <w:tc>
          <w:tcPr>
            <w:tcW w:w="4067" w:type="pct"/>
            <w:shd w:val="clear" w:color="auto" w:fill="D9D9D9" w:themeFill="background1" w:themeFillShade="D9"/>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b/>
                <w:sz w:val="18"/>
                <w:szCs w:val="18"/>
              </w:rPr>
            </w:pPr>
            <w:r w:rsidRPr="00473773">
              <w:rPr>
                <w:rFonts w:ascii="Times New Roman" w:eastAsia="Times New Roman" w:hAnsi="Times New Roman"/>
                <w:b/>
                <w:sz w:val="18"/>
                <w:szCs w:val="18"/>
              </w:rPr>
              <w:t>Определение</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Вновь создаваемые нефинансовые компании – «стартап» и компании, запускающие новые бизнес-линии (</w:t>
            </w:r>
            <w:proofErr w:type="spellStart"/>
            <w:r w:rsidRPr="00473773">
              <w:rPr>
                <w:rFonts w:ascii="Times New Roman" w:eastAsia="Times New Roman" w:hAnsi="Times New Roman"/>
                <w:b/>
                <w:sz w:val="18"/>
                <w:szCs w:val="18"/>
              </w:rPr>
              <w:t>Excepted</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nonfinancial</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start-up</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companies</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or</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companies</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entering</w:t>
            </w:r>
            <w:proofErr w:type="spellEnd"/>
            <w:r w:rsidRPr="00473773">
              <w:rPr>
                <w:rFonts w:ascii="Times New Roman" w:eastAsia="Times New Roman" w:hAnsi="Times New Roman"/>
                <w:b/>
                <w:sz w:val="18"/>
                <w:szCs w:val="18"/>
              </w:rPr>
              <w:t xml:space="preserve"> a </w:t>
            </w:r>
            <w:proofErr w:type="spellStart"/>
            <w:r w:rsidRPr="00473773">
              <w:rPr>
                <w:rFonts w:ascii="Times New Roman" w:eastAsia="Times New Roman" w:hAnsi="Times New Roman"/>
                <w:b/>
                <w:sz w:val="18"/>
                <w:szCs w:val="18"/>
              </w:rPr>
              <w:t>new</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line</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of</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business</w:t>
            </w:r>
            <w:proofErr w:type="spellEnd"/>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Иностранная компания (по FATCA учреждена за пределами США), которая инвестирует капитал в активы с целью занятия новым видом деятельности или создания новых бизнес-линий, отличных от деятельности финансового института или пассивной иностранной финансовой организации, признается «стартап» компанией в течение:</w:t>
            </w:r>
          </w:p>
          <w:p w:rsidR="00473773" w:rsidRPr="00473773" w:rsidRDefault="00473773" w:rsidP="00473773">
            <w:pPr>
              <w:widowControl w:val="0"/>
              <w:numPr>
                <w:ilvl w:val="0"/>
                <w:numId w:val="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24 месяцев со дня создания такой компании, либо</w:t>
            </w:r>
          </w:p>
          <w:p w:rsidR="00473773" w:rsidRPr="00473773" w:rsidRDefault="00473773" w:rsidP="00473773">
            <w:pPr>
              <w:widowControl w:val="0"/>
              <w:numPr>
                <w:ilvl w:val="0"/>
                <w:numId w:val="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24 месяцев со дня вынесения решения совета директоров (или иного аналогичного решения) о запуске новой линии бизнеса, при условии, что такая компания признавалась Нефинансовая организация, ведущая хозяйственную деятельность (</w:t>
            </w:r>
            <w:proofErr w:type="spellStart"/>
            <w:r w:rsidRPr="00473773">
              <w:rPr>
                <w:rFonts w:ascii="Times New Roman" w:eastAsia="Times New Roman" w:hAnsi="Times New Roman"/>
                <w:sz w:val="18"/>
                <w:szCs w:val="18"/>
              </w:rPr>
              <w:t>Active</w:t>
            </w:r>
            <w:proofErr w:type="spellEnd"/>
            <w:r w:rsidRPr="00473773">
              <w:rPr>
                <w:rFonts w:ascii="Times New Roman" w:eastAsia="Times New Roman" w:hAnsi="Times New Roman"/>
                <w:sz w:val="18"/>
                <w:szCs w:val="18"/>
              </w:rPr>
              <w:t xml:space="preserve"> NFFE) в течение 24 месяцев до даты вынесения такого решения.</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К данной категории не относятся компании, образованные при участии (и используемые в качестве) фондов прямого инвестирования, фондов венчурного капитала, фондов заемных средств, или иных подобных инвестиционных компаний, созданных с инвестиционной целью приобретения или финансирования компаний, и рассматриваемые как капитальные активы, приобретенные в инвестиционных целях.</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Глобальный Идентификационный Номер Посредника (</w:t>
            </w:r>
            <w:r w:rsidRPr="00473773">
              <w:rPr>
                <w:rFonts w:ascii="Times New Roman" w:eastAsia="Times New Roman" w:hAnsi="Times New Roman"/>
                <w:b/>
                <w:sz w:val="18"/>
                <w:szCs w:val="18"/>
                <w:lang w:val="en-US"/>
              </w:rPr>
              <w:t xml:space="preserve">Global Intermediary Identification Number, </w:t>
            </w:r>
            <w:r w:rsidRPr="00473773">
              <w:rPr>
                <w:rFonts w:ascii="Times New Roman" w:eastAsia="Times New Roman" w:hAnsi="Times New Roman"/>
                <w:b/>
                <w:sz w:val="18"/>
                <w:szCs w:val="18"/>
              </w:rPr>
              <w:t xml:space="preserve">GIIN) </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Идентификационный номер, который присваивается FFI, участвующему в применении FATCA, либо зарегистрированному FFI, признанному соблюдающим требования FATCA (включая FFI, предоставляющего информацию в соответствии с Моделью 1 Соглашения для целей идентификации такой организации налоговыми агентами).</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Также некоторые Пассивные NFFE могут регистрироваться на портале Налоговой службы США и получать статус Нефинансовой иностранной для целей FATCA организации, напрямую предоставляющей отчетность в IRS США (</w:t>
            </w:r>
            <w:proofErr w:type="spellStart"/>
            <w:r w:rsidRPr="00473773">
              <w:rPr>
                <w:rFonts w:ascii="Times New Roman" w:eastAsia="Times New Roman" w:hAnsi="Times New Roman"/>
                <w:sz w:val="18"/>
                <w:szCs w:val="18"/>
              </w:rPr>
              <w:t>Direct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Reporting</w:t>
            </w:r>
            <w:proofErr w:type="spellEnd"/>
            <w:r w:rsidRPr="00473773">
              <w:rPr>
                <w:rFonts w:ascii="Times New Roman" w:eastAsia="Times New Roman" w:hAnsi="Times New Roman"/>
                <w:sz w:val="18"/>
                <w:szCs w:val="18"/>
              </w:rPr>
              <w:t xml:space="preserve"> NFFE) или Спонсируемой нефинансовой иностранной для целей FATCA организации, напрямую предоставляющей отчетность в IRS США (</w:t>
            </w:r>
            <w:proofErr w:type="spellStart"/>
            <w:r w:rsidRPr="00473773">
              <w:rPr>
                <w:rFonts w:ascii="Times New Roman" w:eastAsia="Times New Roman" w:hAnsi="Times New Roman"/>
                <w:sz w:val="18"/>
                <w:szCs w:val="18"/>
              </w:rPr>
              <w:t>Sponsored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Direct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Reporting</w:t>
            </w:r>
            <w:proofErr w:type="spellEnd"/>
            <w:r w:rsidRPr="00473773">
              <w:rPr>
                <w:rFonts w:ascii="Times New Roman" w:eastAsia="Times New Roman" w:hAnsi="Times New Roman"/>
                <w:sz w:val="18"/>
                <w:szCs w:val="18"/>
              </w:rPr>
              <w:t xml:space="preserve"> NFFE) (в данном случае регистрация осуществляется спонсирующей организацией). Все GIIN отражаются в списке Налоговой службы США FFI, участвующих в применении FATCA.</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Идентификационный номер налогоплательщика, ИНН (</w:t>
            </w:r>
            <w:proofErr w:type="spellStart"/>
            <w:r w:rsidRPr="00473773">
              <w:rPr>
                <w:rFonts w:ascii="Times New Roman" w:eastAsia="Times New Roman" w:hAnsi="Times New Roman"/>
                <w:b/>
                <w:sz w:val="18"/>
                <w:szCs w:val="18"/>
              </w:rPr>
              <w:t>Taxpayer</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Identification</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Number</w:t>
            </w:r>
            <w:proofErr w:type="spellEnd"/>
            <w:r w:rsidRPr="00473773">
              <w:rPr>
                <w:rFonts w:ascii="Times New Roman" w:eastAsia="Times New Roman" w:hAnsi="Times New Roman"/>
                <w:b/>
                <w:sz w:val="18"/>
                <w:szCs w:val="18"/>
              </w:rPr>
              <w:t>, TIN)</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Идентификационный номер, используемый для целей налогообложения в США, который присваивается налогоплательщикам США. ИНН США подразделяется на следующие типы идентификационных номеров:</w:t>
            </w:r>
          </w:p>
          <w:p w:rsidR="00473773" w:rsidRPr="00473773" w:rsidRDefault="00473773" w:rsidP="00473773">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номер социального страхования (SSN);</w:t>
            </w:r>
          </w:p>
          <w:p w:rsidR="00473773" w:rsidRPr="00473773" w:rsidRDefault="00473773" w:rsidP="00473773">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идентификационный номер работодателя (EIN);</w:t>
            </w:r>
          </w:p>
          <w:p w:rsidR="00473773" w:rsidRPr="00473773" w:rsidRDefault="00473773" w:rsidP="00473773">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идентификационный номер налогоплательщика – физического лица (ITIN);</w:t>
            </w:r>
          </w:p>
          <w:p w:rsidR="00473773" w:rsidRPr="00473773" w:rsidRDefault="00473773" w:rsidP="00473773">
            <w:pPr>
              <w:widowControl w:val="0"/>
              <w:numPr>
                <w:ilvl w:val="0"/>
                <w:numId w:val="9"/>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идентификационный номер налогоплательщика для детей, удочерение или усыновление которых оформляется в США (ATIN).</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 xml:space="preserve">Иностранные для целей </w:t>
            </w:r>
            <w:r w:rsidRPr="00473773">
              <w:rPr>
                <w:rFonts w:ascii="Times New Roman" w:eastAsia="Times New Roman" w:hAnsi="Times New Roman"/>
                <w:b/>
                <w:sz w:val="18"/>
                <w:szCs w:val="18"/>
                <w:lang w:val="en-US"/>
              </w:rPr>
              <w:t>FATCA</w:t>
            </w:r>
            <w:r w:rsidRPr="00473773">
              <w:rPr>
                <w:rFonts w:ascii="Times New Roman" w:eastAsia="Times New Roman" w:hAnsi="Times New Roman"/>
                <w:b/>
                <w:sz w:val="18"/>
                <w:szCs w:val="18"/>
              </w:rPr>
              <w:t xml:space="preserve"> организации, признаваемые членами нефинансовой группы (</w:t>
            </w:r>
            <w:proofErr w:type="spellStart"/>
            <w:r w:rsidRPr="00473773">
              <w:rPr>
                <w:rFonts w:ascii="Times New Roman" w:eastAsia="Times New Roman" w:hAnsi="Times New Roman"/>
                <w:b/>
                <w:sz w:val="18"/>
                <w:szCs w:val="18"/>
              </w:rPr>
              <w:t>Excepted</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nonfinancial</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group</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entities</w:t>
            </w:r>
            <w:proofErr w:type="spellEnd"/>
            <w:r w:rsidRPr="00473773">
              <w:rPr>
                <w:rFonts w:ascii="Times New Roman" w:eastAsia="Times New Roman" w:hAnsi="Times New Roman"/>
                <w:b/>
                <w:sz w:val="18"/>
                <w:szCs w:val="18"/>
              </w:rPr>
              <w:t>)</w:t>
            </w:r>
          </w:p>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i/>
                <w:sz w:val="18"/>
                <w:szCs w:val="18"/>
              </w:rPr>
            </w:pPr>
            <w:r w:rsidRPr="00473773">
              <w:rPr>
                <w:rFonts w:ascii="Times New Roman" w:eastAsia="Times New Roman" w:hAnsi="Times New Roman"/>
                <w:sz w:val="18"/>
                <w:szCs w:val="18"/>
              </w:rPr>
              <w:t xml:space="preserve">К данной группе относятся нефинансовые холдинговые компании, </w:t>
            </w:r>
            <w:proofErr w:type="spellStart"/>
            <w:r w:rsidRPr="00473773">
              <w:rPr>
                <w:rFonts w:ascii="Times New Roman" w:eastAsia="Times New Roman" w:hAnsi="Times New Roman"/>
                <w:sz w:val="18"/>
                <w:szCs w:val="18"/>
              </w:rPr>
              <w:t>хеджинговые</w:t>
            </w:r>
            <w:proofErr w:type="spellEnd"/>
            <w:r w:rsidRPr="00473773">
              <w:rPr>
                <w:rFonts w:ascii="Times New Roman" w:eastAsia="Times New Roman" w:hAnsi="Times New Roman"/>
                <w:sz w:val="18"/>
                <w:szCs w:val="18"/>
              </w:rPr>
              <w:t xml:space="preserve"> и финансовые центры (включая кэптивные финансовые компании) нефинансовых групп, за исключением инвестиционных фондов, при соблюдении условий, описанных ниже:</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Иностранная организация (по FATCA учреждена за пределами США) признается </w:t>
            </w:r>
            <w:r w:rsidRPr="00473773">
              <w:rPr>
                <w:rFonts w:ascii="Times New Roman" w:eastAsia="Times New Roman" w:hAnsi="Times New Roman"/>
                <w:i/>
                <w:sz w:val="18"/>
                <w:szCs w:val="18"/>
              </w:rPr>
              <w:t>членом</w:t>
            </w:r>
            <w:r w:rsidRPr="00473773">
              <w:rPr>
                <w:rFonts w:ascii="Times New Roman" w:eastAsia="Times New Roman" w:hAnsi="Times New Roman"/>
                <w:sz w:val="18"/>
                <w:szCs w:val="18"/>
              </w:rPr>
              <w:t xml:space="preserve"> </w:t>
            </w:r>
            <w:r w:rsidRPr="00473773">
              <w:rPr>
                <w:rFonts w:ascii="Times New Roman" w:eastAsia="Times New Roman" w:hAnsi="Times New Roman"/>
                <w:i/>
                <w:sz w:val="18"/>
                <w:szCs w:val="18"/>
              </w:rPr>
              <w:t>нефинансовой группы</w:t>
            </w:r>
            <w:r w:rsidRPr="00473773">
              <w:rPr>
                <w:rFonts w:ascii="Times New Roman" w:eastAsia="Times New Roman" w:hAnsi="Times New Roman"/>
                <w:sz w:val="18"/>
                <w:szCs w:val="18"/>
              </w:rPr>
              <w:t xml:space="preserve"> при соблюдении следующих условий:</w:t>
            </w:r>
          </w:p>
          <w:p w:rsidR="00473773" w:rsidRPr="00473773" w:rsidRDefault="00473773" w:rsidP="00473773">
            <w:pPr>
              <w:widowControl w:val="0"/>
              <w:numPr>
                <w:ilvl w:val="0"/>
                <w:numId w:val="10"/>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Организация не принимает средства во вклады, не осуществляет банковскую или иную аналогичную деятельность и не является депозитарием (за исключением случаев, когда данная деятельность осуществляется только для членов расширенной группы аффилированных лиц, в которую она входит)</w:t>
            </w:r>
          </w:p>
          <w:p w:rsidR="00473773" w:rsidRPr="00473773" w:rsidRDefault="00473773" w:rsidP="00473773">
            <w:pPr>
              <w:widowControl w:val="0"/>
              <w:numPr>
                <w:ilvl w:val="0"/>
                <w:numId w:val="10"/>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Организация является холдинговой компанией, финансовым центром, кэптивной финансовой компанией, и получает значительную долю доходов от такой деятельности</w:t>
            </w:r>
          </w:p>
          <w:p w:rsidR="00473773" w:rsidRPr="00473773" w:rsidRDefault="00473773" w:rsidP="00473773">
            <w:pPr>
              <w:widowControl w:val="0"/>
              <w:numPr>
                <w:ilvl w:val="0"/>
                <w:numId w:val="10"/>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Организация не образована при участии (и не позиционируется в качестве) фондов прямого инвестирования, фондов венчурного капитала, фондов заемных средств, или иных подобных инвестиционных компаний, созданных с инвестиционной целью приобретения или финансирования компаний, и рассматриваемых как капитальные активы, приобретенные в инвестиционных целях. Компания не считается образованной или используемой с инвестиционной целью в случае, если до приобретения такая компания существовала не менее шести месяцев и осуществляла деятельность на регулярной основе, при условии отсутствия иных фактов, доказывающих обратное.</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Расширенная группа аффилированных лиц (владение и контроль более 50%) признается нефинансовой группой в случае, если:</w:t>
            </w:r>
          </w:p>
          <w:p w:rsidR="00473773" w:rsidRPr="00473773" w:rsidRDefault="00473773" w:rsidP="00473773">
            <w:pPr>
              <w:widowControl w:val="0"/>
              <w:numPr>
                <w:ilvl w:val="0"/>
                <w:numId w:val="1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В течение трехлетнего периода (но не дольше периода существования расширенной группы аффилированных лиц), предшествующего году, в котором будет определен статус группы: (i) «пассивные» доходы составляют не более 25% от валовых доходов группы (за исключением доходов, полученных членами группы, являющихся вновь созданными компаниями либо компаниями, находящимися в процессе ликвидации или банкротства, исключенными для целей FATCA, и от межгрупповых транзакций членов группы); (</w:t>
            </w:r>
            <w:proofErr w:type="spellStart"/>
            <w:r w:rsidRPr="00473773">
              <w:rPr>
                <w:rFonts w:ascii="Times New Roman" w:eastAsia="Times New Roman" w:hAnsi="Times New Roman"/>
                <w:sz w:val="18"/>
                <w:szCs w:val="18"/>
              </w:rPr>
              <w:t>ii</w:t>
            </w:r>
            <w:proofErr w:type="spellEnd"/>
            <w:r w:rsidRPr="00473773">
              <w:rPr>
                <w:rFonts w:ascii="Times New Roman" w:eastAsia="Times New Roman" w:hAnsi="Times New Roman"/>
                <w:sz w:val="18"/>
                <w:szCs w:val="18"/>
              </w:rPr>
              <w:t>) не более 5% валовой выручки группы могут быть получено от членов группы, являющихся FFI (за исключением доходов от определенных видов операций между членами группы, либо доходов, полученных сертифицированными финансовыми институтами, признанными соблюдающими требования FATCA (</w:t>
            </w:r>
            <w:proofErr w:type="spellStart"/>
            <w:r w:rsidRPr="00473773">
              <w:rPr>
                <w:rFonts w:ascii="Times New Roman" w:eastAsia="Times New Roman" w:hAnsi="Times New Roman"/>
                <w:sz w:val="18"/>
                <w:szCs w:val="18"/>
              </w:rPr>
              <w:t>Certified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deemed-compliant</w:t>
            </w:r>
            <w:proofErr w:type="spellEnd"/>
            <w:r w:rsidRPr="00473773">
              <w:rPr>
                <w:rFonts w:ascii="Times New Roman" w:eastAsia="Times New Roman" w:hAnsi="Times New Roman"/>
                <w:sz w:val="18"/>
                <w:szCs w:val="18"/>
              </w:rPr>
              <w:t xml:space="preserve"> FFI) и (</w:t>
            </w:r>
            <w:proofErr w:type="spellStart"/>
            <w:r w:rsidRPr="00473773">
              <w:rPr>
                <w:rFonts w:ascii="Times New Roman" w:eastAsia="Times New Roman" w:hAnsi="Times New Roman"/>
                <w:sz w:val="18"/>
                <w:szCs w:val="18"/>
              </w:rPr>
              <w:t>iii</w:t>
            </w:r>
            <w:proofErr w:type="spellEnd"/>
            <w:r w:rsidRPr="00473773">
              <w:rPr>
                <w:rFonts w:ascii="Times New Roman" w:eastAsia="Times New Roman" w:hAnsi="Times New Roman"/>
                <w:sz w:val="18"/>
                <w:szCs w:val="18"/>
              </w:rPr>
              <w:t>) стоимость активов группы, используемых для получения «пассивных» доходов, должна составлять не более 25% от рыночной стоимости всех активов группы (без учета активов, принадлежащих членам группы, являющихся вновь созданными компаниями либо компаниями, находящимися в процессе ликвидации или банкротства, исключенными для целей FATCA, и активов, полученных в результате межгрупповых транзакций), и</w:t>
            </w:r>
          </w:p>
          <w:p w:rsidR="00473773" w:rsidRPr="00473773" w:rsidRDefault="00473773" w:rsidP="00473773">
            <w:pPr>
              <w:widowControl w:val="0"/>
              <w:numPr>
                <w:ilvl w:val="0"/>
                <w:numId w:val="1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Все FFI, являющиеся членами группы, должны признаваться либо финансовыми институтами, участвующими в применении FATCA (</w:t>
            </w:r>
            <w:proofErr w:type="spellStart"/>
            <w:r w:rsidRPr="00473773">
              <w:rPr>
                <w:rFonts w:ascii="Times New Roman" w:eastAsia="Times New Roman" w:hAnsi="Times New Roman"/>
                <w:sz w:val="18"/>
                <w:szCs w:val="18"/>
              </w:rPr>
              <w:t>Participating</w:t>
            </w:r>
            <w:proofErr w:type="spellEnd"/>
            <w:r w:rsidRPr="00473773">
              <w:rPr>
                <w:rFonts w:ascii="Times New Roman" w:eastAsia="Times New Roman" w:hAnsi="Times New Roman"/>
                <w:sz w:val="18"/>
                <w:szCs w:val="18"/>
              </w:rPr>
              <w:t xml:space="preserve"> FFI), либо финансовыми институтами, признанными соблюдающими требования FATCA (</w:t>
            </w:r>
            <w:r w:rsidRPr="00473773">
              <w:rPr>
                <w:rFonts w:ascii="Times New Roman" w:eastAsia="Times New Roman" w:hAnsi="Times New Roman"/>
                <w:sz w:val="18"/>
                <w:szCs w:val="18"/>
                <w:lang w:val="en-US"/>
              </w:rPr>
              <w:t>D</w:t>
            </w:r>
            <w:proofErr w:type="spellStart"/>
            <w:r w:rsidRPr="00473773">
              <w:rPr>
                <w:rFonts w:ascii="Times New Roman" w:eastAsia="Times New Roman" w:hAnsi="Times New Roman"/>
                <w:sz w:val="18"/>
                <w:szCs w:val="18"/>
              </w:rPr>
              <w:t>eemed-compliant</w:t>
            </w:r>
            <w:proofErr w:type="spellEnd"/>
            <w:r w:rsidRPr="00473773">
              <w:rPr>
                <w:rFonts w:ascii="Times New Roman" w:eastAsia="Times New Roman" w:hAnsi="Times New Roman"/>
                <w:sz w:val="18"/>
                <w:szCs w:val="18"/>
              </w:rPr>
              <w:t xml:space="preserve"> FFI).</w:t>
            </w:r>
          </w:p>
        </w:tc>
      </w:tr>
      <w:tr w:rsidR="00473773" w:rsidRPr="00473773" w:rsidTr="00473773">
        <w:tc>
          <w:tcPr>
            <w:tcW w:w="933" w:type="pct"/>
            <w:shd w:val="clear" w:color="auto" w:fill="auto"/>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Исключенная нефинансовая организация (</w:t>
            </w:r>
            <w:r w:rsidRPr="00473773">
              <w:rPr>
                <w:rFonts w:ascii="Times New Roman" w:eastAsia="Times New Roman" w:hAnsi="Times New Roman"/>
                <w:b/>
                <w:sz w:val="18"/>
                <w:szCs w:val="18"/>
                <w:lang w:val="en-US"/>
              </w:rPr>
              <w:t>Excepted</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NFFE</w:t>
            </w:r>
            <w:r w:rsidRPr="00473773">
              <w:rPr>
                <w:rFonts w:ascii="Times New Roman" w:eastAsia="Times New Roman" w:hAnsi="Times New Roman"/>
                <w:b/>
                <w:sz w:val="18"/>
                <w:szCs w:val="18"/>
              </w:rPr>
              <w:t>)</w:t>
            </w:r>
          </w:p>
        </w:tc>
        <w:tc>
          <w:tcPr>
            <w:tcW w:w="4067" w:type="pct"/>
            <w:shd w:val="clear" w:color="auto" w:fill="auto"/>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К Исключенным нефинансовым организациям (</w:t>
            </w:r>
            <w:r w:rsidRPr="00473773">
              <w:rPr>
                <w:rFonts w:ascii="Times New Roman" w:eastAsia="Times New Roman" w:hAnsi="Times New Roman"/>
                <w:sz w:val="18"/>
                <w:szCs w:val="18"/>
                <w:lang w:val="en-US"/>
              </w:rPr>
              <w:t>Excepted</w:t>
            </w:r>
            <w:r w:rsidRPr="00473773">
              <w:rPr>
                <w:rFonts w:ascii="Times New Roman" w:eastAsia="Times New Roman" w:hAnsi="Times New Roman"/>
                <w:sz w:val="18"/>
                <w:szCs w:val="18"/>
              </w:rPr>
              <w:t xml:space="preserve"> NFFE) относятся:</w:t>
            </w:r>
          </w:p>
          <w:p w:rsidR="00473773" w:rsidRPr="00473773" w:rsidRDefault="00473773" w:rsidP="00473773">
            <w:pPr>
              <w:widowControl w:val="0"/>
              <w:numPr>
                <w:ilvl w:val="0"/>
                <w:numId w:val="1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Исключенные нефинансовые организации для целей FATCA (NFFE), имеющие статус квалифицированного посредника, либо статус иностранного для целей FATCA партнерства или траста, признаваемых налоговыми агентами (</w:t>
            </w:r>
            <w:proofErr w:type="spellStart"/>
            <w:r w:rsidRPr="00473773">
              <w:rPr>
                <w:rFonts w:ascii="Times New Roman" w:eastAsia="Times New Roman" w:hAnsi="Times New Roman"/>
                <w:sz w:val="18"/>
                <w:szCs w:val="18"/>
              </w:rPr>
              <w:t>Qualified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Intermediary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Withholding</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foreign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partnership</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Withholding</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foreign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trust</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1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Компания, акции которой регулярно обращаются на одном или более организованных рынках ценных </w:t>
            </w:r>
            <w:proofErr w:type="gramStart"/>
            <w:r w:rsidRPr="00473773">
              <w:rPr>
                <w:rFonts w:ascii="Times New Roman" w:eastAsia="Times New Roman" w:hAnsi="Times New Roman"/>
                <w:sz w:val="18"/>
                <w:szCs w:val="18"/>
              </w:rPr>
              <w:t>бумаг  (</w:t>
            </w:r>
            <w:proofErr w:type="spellStart"/>
            <w:proofErr w:type="gramEnd"/>
            <w:r w:rsidRPr="00473773">
              <w:rPr>
                <w:rFonts w:ascii="Times New Roman" w:eastAsia="Times New Roman" w:hAnsi="Times New Roman"/>
                <w:sz w:val="18"/>
                <w:szCs w:val="18"/>
              </w:rPr>
              <w:t>Publicly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Traded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Corporation</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1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Компания является членом расширенной аффилированной группы, в которую входит организация, акции которой регулярно обращаются на одном или более организованных рынках ценных бумаг (</w:t>
            </w:r>
            <w:proofErr w:type="spellStart"/>
            <w:r w:rsidRPr="00473773">
              <w:rPr>
                <w:rFonts w:ascii="Times New Roman" w:eastAsia="Times New Roman" w:hAnsi="Times New Roman"/>
                <w:sz w:val="18"/>
                <w:szCs w:val="18"/>
              </w:rPr>
              <w:t>Certain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affiliated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entities</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related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to</w:t>
            </w:r>
            <w:proofErr w:type="spellEnd"/>
            <w:r w:rsidRPr="00473773">
              <w:rPr>
                <w:rFonts w:ascii="Times New Roman" w:eastAsia="Times New Roman" w:hAnsi="Times New Roman"/>
                <w:sz w:val="18"/>
                <w:szCs w:val="18"/>
              </w:rPr>
              <w:t xml:space="preserve"> a </w:t>
            </w:r>
            <w:proofErr w:type="spellStart"/>
            <w:r w:rsidRPr="00473773">
              <w:rPr>
                <w:rFonts w:ascii="Times New Roman" w:eastAsia="Times New Roman" w:hAnsi="Times New Roman"/>
                <w:sz w:val="18"/>
                <w:szCs w:val="18"/>
              </w:rPr>
              <w:t>publicly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traded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corporation</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1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Определенные территориальные организации (</w:t>
            </w:r>
            <w:proofErr w:type="spellStart"/>
            <w:r w:rsidRPr="00473773">
              <w:rPr>
                <w:rFonts w:ascii="Times New Roman" w:eastAsia="Times New Roman" w:hAnsi="Times New Roman"/>
                <w:sz w:val="18"/>
                <w:szCs w:val="18"/>
              </w:rPr>
              <w:t>Certain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territory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entities</w:t>
            </w:r>
            <w:proofErr w:type="spellEnd"/>
            <w:r w:rsidRPr="00473773">
              <w:rPr>
                <w:rFonts w:ascii="Times New Roman" w:eastAsia="Times New Roman" w:hAnsi="Times New Roman"/>
                <w:sz w:val="18"/>
                <w:szCs w:val="18"/>
              </w:rPr>
              <w:t>) - организации прямо или косвенно полностью принадлежат добросовестным резидентам территории США</w:t>
            </w:r>
          </w:p>
          <w:p w:rsidR="00473773" w:rsidRPr="00473773" w:rsidRDefault="00473773" w:rsidP="00473773">
            <w:pPr>
              <w:widowControl w:val="0"/>
              <w:numPr>
                <w:ilvl w:val="0"/>
                <w:numId w:val="1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Нефинансовая организация, ведущая хозяйственную деятельность (</w:t>
            </w:r>
            <w:proofErr w:type="spellStart"/>
            <w:r w:rsidRPr="00473773">
              <w:rPr>
                <w:rFonts w:ascii="Times New Roman" w:eastAsia="Times New Roman" w:hAnsi="Times New Roman"/>
                <w:sz w:val="18"/>
                <w:szCs w:val="18"/>
              </w:rPr>
              <w:t>Active</w:t>
            </w:r>
            <w:proofErr w:type="spellEnd"/>
            <w:r w:rsidRPr="00473773">
              <w:rPr>
                <w:rFonts w:ascii="Times New Roman" w:eastAsia="Times New Roman" w:hAnsi="Times New Roman"/>
                <w:sz w:val="18"/>
                <w:szCs w:val="18"/>
              </w:rPr>
              <w:t xml:space="preserve"> NFFE) - менее 50 процентов валового дохода компании за предшествующих налоговый год (например, предыдущий календарный год или налоговый период, равный году) составляет пассивный доход (дивиденды, проценты, роялти и т.д.) и менее 50 процентов средневзвешенной доли активов, которыми компания владеет, составляют активы, которые приносят пассивный доход или были приобретены компанией для получения пассивного дохода</w:t>
            </w:r>
          </w:p>
          <w:p w:rsidR="00473773" w:rsidRPr="00473773" w:rsidRDefault="00473773" w:rsidP="00473773">
            <w:pPr>
              <w:widowControl w:val="0"/>
              <w:numPr>
                <w:ilvl w:val="0"/>
                <w:numId w:val="1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Исключенные нефинансовые организации США (</w:t>
            </w:r>
            <w:proofErr w:type="spellStart"/>
            <w:r w:rsidRPr="00473773">
              <w:rPr>
                <w:rFonts w:ascii="Times New Roman" w:eastAsia="Times New Roman" w:hAnsi="Times New Roman"/>
                <w:sz w:val="18"/>
                <w:szCs w:val="18"/>
              </w:rPr>
              <w:t>Excepted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nonfinancial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entity</w:t>
            </w:r>
            <w:proofErr w:type="spellEnd"/>
            <w:r w:rsidRPr="00473773">
              <w:rPr>
                <w:rFonts w:ascii="Times New Roman" w:eastAsia="Times New Roman" w:hAnsi="Times New Roman"/>
                <w:sz w:val="18"/>
                <w:szCs w:val="18"/>
              </w:rPr>
              <w:t>). К данной категории относятся холдинговые, казначейские и зависимые финансовые компании - члены нефинансовых групп; вновь создаваемые нефинансовые «стартап» компании и компании, запускающие новые бизнес-линии; организации в процессе ликвидации или банкротства; некоммерческие организации</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Компания, акции которой регулярно обращаются на организованном рынке ценных бумаг</w:t>
            </w:r>
          </w:p>
        </w:tc>
        <w:tc>
          <w:tcPr>
            <w:tcW w:w="4067" w:type="pct"/>
          </w:tcPr>
          <w:p w:rsidR="00473773" w:rsidRPr="00473773" w:rsidRDefault="00473773" w:rsidP="00473773">
            <w:pPr>
              <w:widowControl w:val="0"/>
              <w:numPr>
                <w:ilvl w:val="0"/>
                <w:numId w:val="1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Один или более классов акций корпорации, суммарно превышающих 50 процентов голосующих акций всех видов, котировались на организованном рынке ценных бумаг в течение года</w:t>
            </w:r>
          </w:p>
          <w:p w:rsidR="00473773" w:rsidRPr="00473773" w:rsidRDefault="00473773" w:rsidP="00473773">
            <w:pPr>
              <w:widowControl w:val="0"/>
              <w:numPr>
                <w:ilvl w:val="0"/>
                <w:numId w:val="1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Торги по каждому классу акций осуществлялись в количестве, отличном от минимального в течение не менее 60 дней в году, предшествовавшем настоящему, и суммарное количество акций  каждого класса, оборачивающихся на бирже за данный год, составило не менее 10 процентов общего числа акций этого класса.</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Налогоплательщик США (</w:t>
            </w:r>
            <w:r w:rsidRPr="00473773">
              <w:rPr>
                <w:rFonts w:ascii="Times New Roman" w:eastAsia="Times New Roman" w:hAnsi="Times New Roman"/>
                <w:b/>
                <w:sz w:val="18"/>
                <w:szCs w:val="18"/>
                <w:lang w:val="en-US"/>
              </w:rPr>
              <w:t>US</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person</w:t>
            </w:r>
            <w:r w:rsidRPr="00473773">
              <w:rPr>
                <w:rFonts w:ascii="Times New Roman" w:eastAsia="Times New Roman" w:hAnsi="Times New Roman"/>
                <w:b/>
                <w:sz w:val="18"/>
                <w:szCs w:val="18"/>
              </w:rPr>
              <w:t>) физическое лицо</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Под термином «Налогоплательщик США» понимается гражданин или налоговый резидент США. Концепция налогового </w:t>
            </w:r>
            <w:proofErr w:type="spellStart"/>
            <w:r w:rsidRPr="00473773">
              <w:rPr>
                <w:rFonts w:ascii="Times New Roman" w:eastAsia="Times New Roman" w:hAnsi="Times New Roman"/>
                <w:sz w:val="18"/>
                <w:szCs w:val="18"/>
              </w:rPr>
              <w:t>резидентства</w:t>
            </w:r>
            <w:proofErr w:type="spellEnd"/>
            <w:r w:rsidRPr="00473773">
              <w:rPr>
                <w:rFonts w:ascii="Times New Roman" w:eastAsia="Times New Roman" w:hAnsi="Times New Roman"/>
                <w:sz w:val="18"/>
                <w:szCs w:val="18"/>
              </w:rPr>
              <w:t>, установленная законодательством США, является сложной, и, соответственно, может неправильно трактоваться.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По общему правилу, Вы можете быть признаны налоговым резидентом США, если: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1) Вы родились в США; ИЛИ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2) Вы являетесь гражданином США или у вас есть «</w:t>
            </w:r>
            <w:proofErr w:type="spellStart"/>
            <w:r w:rsidRPr="00473773">
              <w:rPr>
                <w:rFonts w:ascii="Times New Roman" w:eastAsia="Times New Roman" w:hAnsi="Times New Roman"/>
                <w:sz w:val="18"/>
                <w:szCs w:val="18"/>
              </w:rPr>
              <w:t>грин</w:t>
            </w:r>
            <w:proofErr w:type="spellEnd"/>
            <w:r w:rsidRPr="00473773">
              <w:rPr>
                <w:rFonts w:ascii="Times New Roman" w:eastAsia="Times New Roman" w:hAnsi="Times New Roman"/>
                <w:sz w:val="18"/>
                <w:szCs w:val="18"/>
              </w:rPr>
              <w:t xml:space="preserve"> карта» США; ИЛИ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3) Вы отвечаете критерию существенного присутствия. Для того, чтобы отвечать этому критерию, Вы должны физически находиться в США по крайней мере:</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i. 31 день в течение текущего года, 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proofErr w:type="spellStart"/>
            <w:r w:rsidRPr="00473773">
              <w:rPr>
                <w:rFonts w:ascii="Times New Roman" w:eastAsia="Times New Roman" w:hAnsi="Times New Roman"/>
                <w:sz w:val="18"/>
                <w:szCs w:val="18"/>
              </w:rPr>
              <w:t>ii</w:t>
            </w:r>
            <w:proofErr w:type="spellEnd"/>
            <w:r w:rsidRPr="00473773">
              <w:rPr>
                <w:rFonts w:ascii="Times New Roman" w:eastAsia="Times New Roman" w:hAnsi="Times New Roman"/>
                <w:sz w:val="18"/>
                <w:szCs w:val="18"/>
              </w:rPr>
              <w:t>. 183 дня в течение трехлетнего периода, который включает текущий год и два непосредственно предшествующих года, включая в расчет, что:</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1. Все дни, в течение которых Вы находились в США в течение текущего года; 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2. 1/3 дней, в течение которых Вы находились в США в течение первого года, предшествующего текущему году; 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3. 1/6 дней, в течение которых Вы находились в США в течение второго года, предшествующего текущему году.</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Налогоплательщик США юридическое лицо (</w:t>
            </w:r>
            <w:r w:rsidRPr="00473773">
              <w:rPr>
                <w:rFonts w:ascii="Times New Roman" w:eastAsia="Times New Roman" w:hAnsi="Times New Roman"/>
                <w:b/>
                <w:sz w:val="18"/>
                <w:szCs w:val="18"/>
                <w:lang w:val="en-US"/>
              </w:rPr>
              <w:t>US</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person</w:t>
            </w:r>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Под термином "Налогоплательщик США" понимается:</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юридическое лицо или налоговый резидент США; </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филиалы иностранных юридических лиц в США;</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американское товарищество; </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американская корпорация; </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любое имущество (с некоторыми исключениями), управляющим которого является налогоплательщик США и</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любой траст в том случае, если (i) американский суд может осуществлять первичный надзор за деятельностью траста и (</w:t>
            </w:r>
            <w:proofErr w:type="spellStart"/>
            <w:r w:rsidRPr="00473773">
              <w:rPr>
                <w:rFonts w:ascii="Times New Roman" w:eastAsia="Times New Roman" w:hAnsi="Times New Roman"/>
                <w:sz w:val="18"/>
                <w:szCs w:val="18"/>
              </w:rPr>
              <w:t>ii</w:t>
            </w:r>
            <w:proofErr w:type="spellEnd"/>
            <w:r w:rsidRPr="00473773">
              <w:rPr>
                <w:rFonts w:ascii="Times New Roman" w:eastAsia="Times New Roman" w:hAnsi="Times New Roman"/>
                <w:sz w:val="18"/>
                <w:szCs w:val="18"/>
              </w:rPr>
              <w:t>) один или несколько налогоплательщиков США имеют право контролировать все существенные решения траста;</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правительство США (в том числе правительственные агентства и ведомства);</w:t>
            </w:r>
          </w:p>
          <w:p w:rsidR="00473773" w:rsidRPr="00473773" w:rsidRDefault="00473773" w:rsidP="00473773">
            <w:pPr>
              <w:widowControl w:val="0"/>
              <w:numPr>
                <w:ilvl w:val="0"/>
                <w:numId w:val="1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любой штат США или округ Колумбия (включая их агентства и ведомства).</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 xml:space="preserve">Налогоплательщик США, исключенный для целей </w:t>
            </w:r>
            <w:r w:rsidRPr="00473773">
              <w:rPr>
                <w:rFonts w:ascii="Times New Roman" w:eastAsia="Times New Roman" w:hAnsi="Times New Roman"/>
                <w:b/>
                <w:sz w:val="18"/>
                <w:szCs w:val="18"/>
                <w:lang w:val="en-US"/>
              </w:rPr>
              <w:t>FATCA</w:t>
            </w:r>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Not</w:t>
            </w:r>
            <w:proofErr w:type="spellEnd"/>
            <w:r w:rsidRPr="00473773">
              <w:rPr>
                <w:rFonts w:ascii="Times New Roman" w:eastAsia="Times New Roman" w:hAnsi="Times New Roman"/>
                <w:b/>
                <w:sz w:val="18"/>
                <w:szCs w:val="18"/>
              </w:rPr>
              <w:t xml:space="preserve"> a </w:t>
            </w:r>
            <w:proofErr w:type="spellStart"/>
            <w:r w:rsidRPr="00473773">
              <w:rPr>
                <w:rFonts w:ascii="Times New Roman" w:eastAsia="Times New Roman" w:hAnsi="Times New Roman"/>
                <w:b/>
                <w:sz w:val="18"/>
                <w:szCs w:val="18"/>
              </w:rPr>
              <w:t>Specified</w:t>
            </w:r>
            <w:proofErr w:type="spellEnd"/>
            <w:r w:rsidRPr="00473773">
              <w:rPr>
                <w:rFonts w:ascii="Times New Roman" w:eastAsia="Times New Roman" w:hAnsi="Times New Roman"/>
                <w:b/>
                <w:sz w:val="18"/>
                <w:szCs w:val="18"/>
              </w:rPr>
              <w:t xml:space="preserve"> U.S. </w:t>
            </w:r>
            <w:proofErr w:type="spellStart"/>
            <w:r w:rsidRPr="00473773">
              <w:rPr>
                <w:rFonts w:ascii="Times New Roman" w:eastAsia="Times New Roman" w:hAnsi="Times New Roman"/>
                <w:b/>
                <w:sz w:val="18"/>
                <w:szCs w:val="18"/>
              </w:rPr>
              <w:t>Person</w:t>
            </w:r>
            <w:proofErr w:type="spellEnd"/>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Юридическое лицо, исключенное для целей FATCA («</w:t>
            </w:r>
            <w:proofErr w:type="spellStart"/>
            <w:r w:rsidRPr="00473773">
              <w:rPr>
                <w:rFonts w:ascii="Times New Roman" w:eastAsia="Times New Roman" w:hAnsi="Times New Roman"/>
                <w:sz w:val="18"/>
                <w:szCs w:val="18"/>
              </w:rPr>
              <w:t>Not</w:t>
            </w:r>
            <w:proofErr w:type="spellEnd"/>
            <w:r w:rsidRPr="00473773">
              <w:rPr>
                <w:rFonts w:ascii="Times New Roman" w:eastAsia="Times New Roman" w:hAnsi="Times New Roman"/>
                <w:sz w:val="18"/>
                <w:szCs w:val="18"/>
              </w:rPr>
              <w:t xml:space="preserve"> a </w:t>
            </w:r>
            <w:proofErr w:type="spellStart"/>
            <w:r w:rsidRPr="00473773">
              <w:rPr>
                <w:rFonts w:ascii="Times New Roman" w:eastAsia="Times New Roman" w:hAnsi="Times New Roman"/>
                <w:sz w:val="18"/>
                <w:szCs w:val="18"/>
              </w:rPr>
              <w:t>Specified</w:t>
            </w:r>
            <w:proofErr w:type="spellEnd"/>
            <w:r w:rsidRPr="00473773">
              <w:rPr>
                <w:rFonts w:ascii="Times New Roman" w:eastAsia="Times New Roman" w:hAnsi="Times New Roman"/>
                <w:sz w:val="18"/>
                <w:szCs w:val="18"/>
              </w:rPr>
              <w:t xml:space="preserve"> U.S. </w:t>
            </w:r>
            <w:proofErr w:type="spellStart"/>
            <w:r w:rsidRPr="00473773">
              <w:rPr>
                <w:rFonts w:ascii="Times New Roman" w:eastAsia="Times New Roman" w:hAnsi="Times New Roman"/>
                <w:sz w:val="18"/>
                <w:szCs w:val="18"/>
              </w:rPr>
              <w:t>Person</w:t>
            </w:r>
            <w:proofErr w:type="spellEnd"/>
            <w:r w:rsidRPr="00473773">
              <w:rPr>
                <w:rFonts w:ascii="Times New Roman" w:eastAsia="Times New Roman" w:hAnsi="Times New Roman"/>
                <w:sz w:val="18"/>
                <w:szCs w:val="18"/>
              </w:rPr>
              <w:t>»). Данное понятие включает следующие виды организаций:</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Организация, акции которой регулярно обращаются на одном или более организованных рынках ценных бумаг;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Аффилированное лицо организации, акции которой регулярно обращаются на организованном рынке ценных бумаг;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Организация, определенная в секции 501(a) Налогового кодекса США (некоммерческая организация) или индивидуальный пенсионный план, определенный в секции 7701(a</w:t>
            </w:r>
            <w:proofErr w:type="gramStart"/>
            <w:r w:rsidRPr="00473773">
              <w:rPr>
                <w:rFonts w:ascii="Times New Roman" w:eastAsia="Times New Roman" w:hAnsi="Times New Roman"/>
                <w:sz w:val="18"/>
                <w:szCs w:val="18"/>
              </w:rPr>
              <w:t>)(</w:t>
            </w:r>
            <w:proofErr w:type="gramEnd"/>
            <w:r w:rsidRPr="00473773">
              <w:rPr>
                <w:rFonts w:ascii="Times New Roman" w:eastAsia="Times New Roman" w:hAnsi="Times New Roman"/>
                <w:sz w:val="18"/>
                <w:szCs w:val="18"/>
              </w:rPr>
              <w:t xml:space="preserve">37) Налогового кодекса США;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Правительство США или любое полностью принадлежащее ему агентство или ведомство;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Штат США, округ Колумбия, любая территория США, любая административно-территориальная единица, находящаяся под управлением вышеупомянутых образований США, или любое полностью принадлежащее вышеупомянутым образованиям США агентство или ведомство;</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Банк, определенный в секции 581 Налогового кодекса США;</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Трастовый фонд, инвестирующий в недвижимость, определенный в секции 856 Налогового кодекса США;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Регулируемая инвестиционная компания, определенная в секции 851 Налогового кодекса США, или любая организация, зарегистрированная в Комиссии по ценным бумагам и биржам США в соответствии с Законом об инвестиционных компаниях 1940 (15 U.S.C. 80a-64);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Простой трастовый фонд, определенный в секции 584(а) Налогового кодекса США;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Трастовый фонд, освобожденный от налогообложения в соответствии с секцией 664(с) Налогового кодекса США, либо указанный в секции 4947(а)(1) Налогового кодекса США;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Организация, учрежденная в соответствии с законодательством США, имеющая статус дилера в отношении операций с ценными бумагами, товарами, деривативами; </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Организация, имеющая статус брокера;</w:t>
            </w:r>
          </w:p>
          <w:p w:rsidR="00473773" w:rsidRPr="00473773" w:rsidRDefault="00473773" w:rsidP="00473773">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Любые освобожденные от налогообложения трасты в соответствии с планом, определенным в соответствии с секцией 403(b) и секцией 457(g).</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Некоммерческие организации (</w:t>
            </w:r>
            <w:proofErr w:type="spellStart"/>
            <w:r w:rsidRPr="00473773">
              <w:rPr>
                <w:rFonts w:ascii="Times New Roman" w:eastAsia="Times New Roman" w:hAnsi="Times New Roman"/>
                <w:b/>
                <w:sz w:val="18"/>
                <w:szCs w:val="18"/>
              </w:rPr>
              <w:t>Non-profit</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organizations</w:t>
            </w:r>
            <w:proofErr w:type="spellEnd"/>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Иностранная организация (по FATCA учреждена за пределами США), образованная и действующая в стране своего </w:t>
            </w:r>
            <w:proofErr w:type="spellStart"/>
            <w:r w:rsidRPr="00473773">
              <w:rPr>
                <w:rFonts w:ascii="Times New Roman" w:eastAsia="Times New Roman" w:hAnsi="Times New Roman"/>
                <w:sz w:val="18"/>
                <w:szCs w:val="18"/>
              </w:rPr>
              <w:t>резиденства</w:t>
            </w:r>
            <w:proofErr w:type="spellEnd"/>
            <w:r w:rsidRPr="00473773">
              <w:rPr>
                <w:rFonts w:ascii="Times New Roman" w:eastAsia="Times New Roman" w:hAnsi="Times New Roman"/>
                <w:sz w:val="18"/>
                <w:szCs w:val="18"/>
              </w:rPr>
              <w:t xml:space="preserve"> исключительно в религиозных, благотворительных, научных, художественных, культурных или обучающих целях, при условии, что такая организация:</w:t>
            </w:r>
          </w:p>
          <w:p w:rsidR="00473773" w:rsidRPr="00473773" w:rsidRDefault="00473773" w:rsidP="00473773">
            <w:pPr>
              <w:widowControl w:val="0"/>
              <w:numPr>
                <w:ilvl w:val="0"/>
                <w:numId w:val="16"/>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Освобождена от налога на прибыль в стране своего </w:t>
            </w:r>
            <w:proofErr w:type="spellStart"/>
            <w:r w:rsidRPr="00473773">
              <w:rPr>
                <w:rFonts w:ascii="Times New Roman" w:eastAsia="Times New Roman" w:hAnsi="Times New Roman"/>
                <w:sz w:val="18"/>
                <w:szCs w:val="18"/>
              </w:rPr>
              <w:t>резиденства</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16"/>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Не имеет акционеров или членов, которые получают доход от ее деятельности или ее активов;</w:t>
            </w:r>
          </w:p>
          <w:p w:rsidR="00473773" w:rsidRPr="00473773" w:rsidRDefault="00473773" w:rsidP="00473773">
            <w:pPr>
              <w:widowControl w:val="0"/>
              <w:numPr>
                <w:ilvl w:val="0"/>
                <w:numId w:val="16"/>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Не имеет право в соответствии с учредительными документами и по закону страны своего </w:t>
            </w:r>
            <w:proofErr w:type="spellStart"/>
            <w:r w:rsidRPr="00473773">
              <w:rPr>
                <w:rFonts w:ascii="Times New Roman" w:eastAsia="Times New Roman" w:hAnsi="Times New Roman"/>
                <w:sz w:val="18"/>
                <w:szCs w:val="18"/>
              </w:rPr>
              <w:t>резиденства</w:t>
            </w:r>
            <w:proofErr w:type="spellEnd"/>
            <w:r w:rsidRPr="00473773">
              <w:rPr>
                <w:rFonts w:ascii="Times New Roman" w:eastAsia="Times New Roman" w:hAnsi="Times New Roman"/>
                <w:sz w:val="18"/>
                <w:szCs w:val="18"/>
              </w:rPr>
              <w:t xml:space="preserve">, распределять или выплачивать доходы физическим и юридическим лицам, не являющимся благотворительной организацией и не в рамках своей благотворительной деятельности, как оплату за оказанные услуги, предоставленные/ приобретенные активы, при условии, что такие расходы осуществлялись на рыночных условиях; и </w:t>
            </w:r>
          </w:p>
          <w:p w:rsidR="00473773" w:rsidRPr="00473773" w:rsidRDefault="00473773" w:rsidP="00473773">
            <w:pPr>
              <w:widowControl w:val="0"/>
              <w:numPr>
                <w:ilvl w:val="0"/>
                <w:numId w:val="16"/>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При ликвидации и прекращении деятельности, в соответствии с учредительными документами и по закону страны своего </w:t>
            </w:r>
            <w:proofErr w:type="spellStart"/>
            <w:r w:rsidRPr="00473773">
              <w:rPr>
                <w:rFonts w:ascii="Times New Roman" w:eastAsia="Times New Roman" w:hAnsi="Times New Roman"/>
                <w:sz w:val="18"/>
                <w:szCs w:val="18"/>
              </w:rPr>
              <w:t>резиденства</w:t>
            </w:r>
            <w:proofErr w:type="spellEnd"/>
            <w:r w:rsidRPr="00473773">
              <w:rPr>
                <w:rFonts w:ascii="Times New Roman" w:eastAsia="Times New Roman" w:hAnsi="Times New Roman"/>
                <w:sz w:val="18"/>
                <w:szCs w:val="18"/>
              </w:rPr>
              <w:t>, все активы организации подлежат распределению в пользу правительства, правительственной организации и иным образованиям, полностью принадлежащим правительству, или иным организациям, удовлетворяющим определению некоммерческой организации, или подлежат конфискации с собственность государства, или государственного формирования.</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Определенный налогоплательщик США (</w:t>
            </w:r>
            <w:proofErr w:type="spellStart"/>
            <w:r w:rsidRPr="00473773">
              <w:rPr>
                <w:rFonts w:ascii="Times New Roman" w:eastAsia="Times New Roman" w:hAnsi="Times New Roman"/>
                <w:b/>
                <w:sz w:val="18"/>
                <w:szCs w:val="18"/>
              </w:rPr>
              <w:t>Specified</w:t>
            </w:r>
            <w:proofErr w:type="spellEnd"/>
            <w:r w:rsidRPr="00473773">
              <w:rPr>
                <w:rFonts w:ascii="Times New Roman" w:eastAsia="Times New Roman" w:hAnsi="Times New Roman"/>
                <w:b/>
                <w:sz w:val="18"/>
                <w:szCs w:val="18"/>
              </w:rPr>
              <w:t xml:space="preserve"> U.S. </w:t>
            </w:r>
            <w:proofErr w:type="spellStart"/>
            <w:r w:rsidRPr="00473773">
              <w:rPr>
                <w:rFonts w:ascii="Times New Roman" w:eastAsia="Times New Roman" w:hAnsi="Times New Roman"/>
                <w:b/>
                <w:sz w:val="18"/>
                <w:szCs w:val="18"/>
              </w:rPr>
              <w:t>Person</w:t>
            </w:r>
            <w:proofErr w:type="spellEnd"/>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Любой налогоплательщик США, не подпадающий под исключения, указанные в определении «Налогоплательщик США, исключенный для целей </w:t>
            </w:r>
            <w:r w:rsidRPr="00473773">
              <w:rPr>
                <w:rFonts w:ascii="Times New Roman" w:eastAsia="Times New Roman" w:hAnsi="Times New Roman"/>
                <w:sz w:val="18"/>
                <w:szCs w:val="18"/>
                <w:lang w:val="en-US"/>
              </w:rPr>
              <w:t>FATCA</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Not</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a</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Specified</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U</w:t>
            </w:r>
            <w:r w:rsidRPr="00473773">
              <w:rPr>
                <w:rFonts w:ascii="Times New Roman" w:eastAsia="Times New Roman" w:hAnsi="Times New Roman"/>
                <w:sz w:val="18"/>
                <w:szCs w:val="18"/>
              </w:rPr>
              <w:t>.</w:t>
            </w:r>
            <w:r w:rsidRPr="00473773">
              <w:rPr>
                <w:rFonts w:ascii="Times New Roman" w:eastAsia="Times New Roman" w:hAnsi="Times New Roman"/>
                <w:sz w:val="18"/>
                <w:szCs w:val="18"/>
                <w:lang w:val="en-US"/>
              </w:rPr>
              <w:t>S</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Person</w:t>
            </w:r>
            <w:r w:rsidRPr="00473773">
              <w:rPr>
                <w:rFonts w:ascii="Times New Roman" w:eastAsia="Times New Roman" w:hAnsi="Times New Roman"/>
                <w:sz w:val="18"/>
                <w:szCs w:val="18"/>
              </w:rPr>
              <w:t>)».</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lang w:val="en-US"/>
              </w:rPr>
            </w:pPr>
            <w:r w:rsidRPr="00473773">
              <w:rPr>
                <w:rFonts w:ascii="Times New Roman" w:eastAsia="Times New Roman" w:hAnsi="Times New Roman"/>
                <w:b/>
                <w:sz w:val="18"/>
                <w:szCs w:val="18"/>
              </w:rPr>
              <w:t>Организации</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в</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процессе</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ликвидации</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или</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банкротства</w:t>
            </w:r>
            <w:r w:rsidRPr="00473773">
              <w:rPr>
                <w:rFonts w:ascii="Times New Roman" w:eastAsia="Times New Roman" w:hAnsi="Times New Roman"/>
                <w:b/>
                <w:sz w:val="18"/>
                <w:szCs w:val="18"/>
                <w:lang w:val="en-US"/>
              </w:rPr>
              <w:t xml:space="preserve"> (Excepted nonfinancial entities in liquidation or bankruptcy)</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Иностранная компания (по FATCA учреждена за пределами США), которая не являлась финансовым институтом или пассивной нефинансовой организацией в течение последних пяти лет и ликвидируется или проходит реорганизацию с целью продолжения или возобновления своей деятельности в качестве нефинансовой организации.</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Организация, определенная в секции 501(</w:t>
            </w:r>
            <w:r w:rsidRPr="00473773">
              <w:rPr>
                <w:rFonts w:ascii="Times New Roman" w:eastAsia="Times New Roman" w:hAnsi="Times New Roman"/>
                <w:b/>
                <w:sz w:val="18"/>
                <w:szCs w:val="18"/>
                <w:lang w:val="en-US"/>
              </w:rPr>
              <w:t>c</w:t>
            </w:r>
            <w:r w:rsidRPr="00473773">
              <w:rPr>
                <w:rFonts w:ascii="Times New Roman" w:eastAsia="Times New Roman" w:hAnsi="Times New Roman"/>
                <w:b/>
                <w:sz w:val="18"/>
                <w:szCs w:val="18"/>
              </w:rPr>
              <w:t>) Налогового кодекса США (</w:t>
            </w:r>
            <w:proofErr w:type="spellStart"/>
            <w:r w:rsidRPr="00473773">
              <w:rPr>
                <w:rFonts w:ascii="Times New Roman" w:eastAsia="Times New Roman" w:hAnsi="Times New Roman"/>
                <w:b/>
                <w:sz w:val="18"/>
                <w:szCs w:val="18"/>
              </w:rPr>
              <w:t>Section</w:t>
            </w:r>
            <w:proofErr w:type="spellEnd"/>
            <w:r w:rsidRPr="00473773">
              <w:rPr>
                <w:rFonts w:ascii="Times New Roman" w:eastAsia="Times New Roman" w:hAnsi="Times New Roman"/>
                <w:b/>
                <w:sz w:val="18"/>
                <w:szCs w:val="18"/>
              </w:rPr>
              <w:t xml:space="preserve"> 501(c) </w:t>
            </w:r>
            <w:proofErr w:type="spellStart"/>
            <w:r w:rsidRPr="00473773">
              <w:rPr>
                <w:rFonts w:ascii="Times New Roman" w:eastAsia="Times New Roman" w:hAnsi="Times New Roman"/>
                <w:b/>
                <w:sz w:val="18"/>
                <w:szCs w:val="18"/>
              </w:rPr>
              <w:t>entities</w:t>
            </w:r>
            <w:proofErr w:type="spellEnd"/>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of</w:t>
            </w:r>
            <w:r w:rsidRPr="00473773">
              <w:rPr>
                <w:rFonts w:ascii="Times New Roman" w:eastAsia="Times New Roman" w:hAnsi="Times New Roman"/>
                <w:b/>
                <w:sz w:val="18"/>
                <w:szCs w:val="18"/>
              </w:rPr>
              <w:t xml:space="preserve"> US </w:t>
            </w:r>
            <w:proofErr w:type="spellStart"/>
            <w:r w:rsidRPr="00473773">
              <w:rPr>
                <w:rFonts w:ascii="Times New Roman" w:eastAsia="Times New Roman" w:hAnsi="Times New Roman"/>
                <w:b/>
                <w:sz w:val="18"/>
                <w:szCs w:val="18"/>
              </w:rPr>
              <w:t>Internal</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Revenue</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Code</w:t>
            </w:r>
            <w:proofErr w:type="spellEnd"/>
            <w:r w:rsidRPr="00473773">
              <w:rPr>
                <w:rFonts w:ascii="Times New Roman" w:eastAsia="Times New Roman" w:hAnsi="Times New Roman"/>
                <w:b/>
                <w:sz w:val="18"/>
                <w:szCs w:val="18"/>
              </w:rPr>
              <w:t xml:space="preserve">) </w:t>
            </w:r>
          </w:p>
        </w:tc>
        <w:tc>
          <w:tcPr>
            <w:tcW w:w="4067" w:type="pct"/>
            <w:shd w:val="clear" w:color="auto" w:fill="auto"/>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Организация, указанная в секции 501 (с) Налогового кодекса США, за исключением страховой организации, указанной в секции 501(c</w:t>
            </w:r>
            <w:proofErr w:type="gramStart"/>
            <w:r w:rsidRPr="00473773">
              <w:rPr>
                <w:rFonts w:ascii="Times New Roman" w:eastAsia="Times New Roman" w:hAnsi="Times New Roman"/>
                <w:sz w:val="18"/>
                <w:szCs w:val="18"/>
              </w:rPr>
              <w:t>)(</w:t>
            </w:r>
            <w:proofErr w:type="gramEnd"/>
            <w:r w:rsidRPr="00473773">
              <w:rPr>
                <w:rFonts w:ascii="Times New Roman" w:eastAsia="Times New Roman" w:hAnsi="Times New Roman"/>
                <w:sz w:val="18"/>
                <w:szCs w:val="18"/>
              </w:rPr>
              <w:t>15), которая предоставила:</w:t>
            </w:r>
          </w:p>
          <w:p w:rsidR="00473773" w:rsidRPr="00473773" w:rsidRDefault="00473773" w:rsidP="00473773">
            <w:pPr>
              <w:widowControl w:val="0"/>
              <w:numPr>
                <w:ilvl w:val="0"/>
                <w:numId w:val="17"/>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подтверждение, что Налоговая служба США (IRS) выпустила письмо с подтверждением, что организация относится к организациям, определенным в секции 501(a) Налогового кодекса США и указала дату такого письма, ИЛИ</w:t>
            </w:r>
          </w:p>
          <w:p w:rsidR="00473773" w:rsidRPr="00473773" w:rsidRDefault="00473773" w:rsidP="00473773">
            <w:pPr>
              <w:widowControl w:val="0"/>
              <w:numPr>
                <w:ilvl w:val="0"/>
                <w:numId w:val="17"/>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предоставила копию заключения юриста США, подтверждающего что организация относится к организациям, определенным в секции 501(a) Налогового кодекса США</w:t>
            </w:r>
          </w:p>
          <w:p w:rsidR="00473773" w:rsidRPr="00473773" w:rsidRDefault="00473773" w:rsidP="00473773">
            <w:pPr>
              <w:widowControl w:val="0"/>
              <w:numPr>
                <w:ilvl w:val="0"/>
                <w:numId w:val="17"/>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подтверждение, что статус организации не был отозван.</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Организованный рынок ценных бумаг (</w:t>
            </w:r>
            <w:proofErr w:type="spellStart"/>
            <w:r w:rsidRPr="00473773">
              <w:rPr>
                <w:rFonts w:ascii="Times New Roman" w:eastAsia="Times New Roman" w:hAnsi="Times New Roman"/>
                <w:b/>
                <w:sz w:val="18"/>
                <w:szCs w:val="18"/>
              </w:rPr>
              <w:t>Established</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securities</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market</w:t>
            </w:r>
            <w:proofErr w:type="spellEnd"/>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Организованный рынок ценных бумаг, в целях FATCA, определяется как: </w:t>
            </w:r>
          </w:p>
          <w:p w:rsidR="00473773" w:rsidRPr="00473773" w:rsidRDefault="00473773" w:rsidP="00473773">
            <w:pPr>
              <w:widowControl w:val="0"/>
              <w:numPr>
                <w:ilvl w:val="0"/>
                <w:numId w:val="1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иностранная фондовая биржа, официально признанная, санкционированная, или контролируемая иностранным государственным органом страны нахождения (по FATCA не США), рынка ценных бумаг, и ежегодный объем торгов акциями на бирже (или ее предшественнике), превышает 1 млрд долларов США в течение каждого из трех календарных лет, непосредственно предшествующих календарному году, в котором производится определение;</w:t>
            </w:r>
          </w:p>
          <w:p w:rsidR="00473773" w:rsidRPr="00473773" w:rsidRDefault="00473773" w:rsidP="00473773">
            <w:pPr>
              <w:widowControl w:val="0"/>
              <w:numPr>
                <w:ilvl w:val="0"/>
                <w:numId w:val="1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национальная фондовая биржа, зарегистрированная в соответствии с секцией 6 Акта о фондовой бирже от 1934 (15 USC 78F) Комиссии по ценным бумагам и биржам; </w:t>
            </w:r>
          </w:p>
          <w:p w:rsidR="00473773" w:rsidRPr="00473773" w:rsidRDefault="00473773" w:rsidP="00473773">
            <w:pPr>
              <w:widowControl w:val="0"/>
              <w:numPr>
                <w:ilvl w:val="0"/>
                <w:numId w:val="1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любая биржа, поименованная в статье Ограничение льгот в соответствии с действующим договором об </w:t>
            </w:r>
            <w:proofErr w:type="spellStart"/>
            <w:r w:rsidRPr="00473773">
              <w:rPr>
                <w:rFonts w:ascii="Times New Roman" w:eastAsia="Times New Roman" w:hAnsi="Times New Roman"/>
                <w:sz w:val="18"/>
                <w:szCs w:val="18"/>
              </w:rPr>
              <w:t>избежании</w:t>
            </w:r>
            <w:proofErr w:type="spellEnd"/>
            <w:r w:rsidRPr="00473773">
              <w:rPr>
                <w:rFonts w:ascii="Times New Roman" w:eastAsia="Times New Roman" w:hAnsi="Times New Roman"/>
                <w:sz w:val="18"/>
                <w:szCs w:val="18"/>
              </w:rPr>
              <w:t xml:space="preserve"> двойного налогообложения с США; или </w:t>
            </w:r>
          </w:p>
          <w:p w:rsidR="00473773" w:rsidRPr="00473773" w:rsidRDefault="00473773" w:rsidP="00473773">
            <w:pPr>
              <w:widowControl w:val="0"/>
              <w:numPr>
                <w:ilvl w:val="0"/>
                <w:numId w:val="1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любая иная биржа, которая может быть назначена Государственным секретарем в опубликованном им руководстве.</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Основной вид деятельности организации</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473773" w:rsidRPr="00473773" w:rsidRDefault="00473773" w:rsidP="00473773">
            <w:pPr>
              <w:widowControl w:val="0"/>
              <w:numPr>
                <w:ilvl w:val="0"/>
                <w:numId w:val="19"/>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473773" w:rsidRPr="00473773" w:rsidRDefault="00473773" w:rsidP="00473773">
            <w:pPr>
              <w:widowControl w:val="0"/>
              <w:numPr>
                <w:ilvl w:val="0"/>
                <w:numId w:val="19"/>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периода существования организации.</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Освобожденные бенефициарные владельцы (в соответствии с положениями FATCA и межправительственных соглашений по Модели 1,2) (</w:t>
            </w:r>
            <w:proofErr w:type="spellStart"/>
            <w:r w:rsidRPr="00473773">
              <w:rPr>
                <w:rFonts w:ascii="Times New Roman" w:eastAsia="Times New Roman" w:hAnsi="Times New Roman"/>
                <w:b/>
                <w:sz w:val="18"/>
                <w:szCs w:val="18"/>
              </w:rPr>
              <w:t>Exempt</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beneficial</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owners</w:t>
            </w:r>
            <w:proofErr w:type="spellEnd"/>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lang w:val="en-US"/>
              </w:rPr>
            </w:pPr>
            <w:r w:rsidRPr="00473773">
              <w:rPr>
                <w:rFonts w:ascii="Times New Roman" w:eastAsia="Times New Roman" w:hAnsi="Times New Roman"/>
                <w:sz w:val="18"/>
                <w:szCs w:val="18"/>
              </w:rPr>
              <w:t>Организации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включая</w:t>
            </w:r>
            <w:r w:rsidRPr="00473773">
              <w:rPr>
                <w:rFonts w:ascii="Times New Roman" w:eastAsia="Times New Roman" w:hAnsi="Times New Roman"/>
                <w:sz w:val="18"/>
                <w:szCs w:val="18"/>
                <w:lang w:val="en-US"/>
              </w:rPr>
              <w:t>:</w:t>
            </w:r>
          </w:p>
          <w:p w:rsidR="00473773" w:rsidRPr="00473773" w:rsidRDefault="00473773" w:rsidP="00473773">
            <w:pPr>
              <w:widowControl w:val="0"/>
              <w:numPr>
                <w:ilvl w:val="0"/>
                <w:numId w:val="20"/>
              </w:numPr>
              <w:tabs>
                <w:tab w:val="left" w:pos="0"/>
              </w:tabs>
              <w:autoSpaceDE w:val="0"/>
              <w:autoSpaceDN w:val="0"/>
              <w:adjustRightInd w:val="0"/>
              <w:spacing w:after="0" w:line="240" w:lineRule="auto"/>
              <w:rPr>
                <w:rFonts w:ascii="Times New Roman" w:eastAsia="Times New Roman" w:hAnsi="Times New Roman"/>
                <w:sz w:val="18"/>
                <w:szCs w:val="18"/>
                <w:lang w:val="en-US"/>
              </w:rPr>
            </w:pPr>
            <w:r w:rsidRPr="00473773">
              <w:rPr>
                <w:rFonts w:ascii="Times New Roman" w:eastAsia="Times New Roman" w:hAnsi="Times New Roman"/>
                <w:sz w:val="18"/>
                <w:szCs w:val="18"/>
              </w:rPr>
              <w:t>Органы</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власти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правительственные</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учреждения</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либо</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организации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полностью</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принадлежащие</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последним</w:t>
            </w:r>
            <w:r w:rsidRPr="00473773">
              <w:rPr>
                <w:rFonts w:ascii="Times New Roman" w:eastAsia="Times New Roman" w:hAnsi="Times New Roman"/>
                <w:sz w:val="18"/>
                <w:szCs w:val="18"/>
                <w:lang w:val="en-US"/>
              </w:rPr>
              <w:t xml:space="preserve"> (Foreign government, any political subdivision of a foreign government, or any wholly owned agency or instrumentality in any one or more of the foregoing); </w:t>
            </w:r>
          </w:p>
          <w:p w:rsidR="00473773" w:rsidRPr="00473773" w:rsidRDefault="00473773" w:rsidP="00473773">
            <w:pPr>
              <w:widowControl w:val="0"/>
              <w:numPr>
                <w:ilvl w:val="0"/>
                <w:numId w:val="20"/>
              </w:numPr>
              <w:tabs>
                <w:tab w:val="left" w:pos="0"/>
              </w:tabs>
              <w:autoSpaceDE w:val="0"/>
              <w:autoSpaceDN w:val="0"/>
              <w:adjustRightInd w:val="0"/>
              <w:spacing w:after="0" w:line="240" w:lineRule="auto"/>
              <w:rPr>
                <w:rFonts w:ascii="Times New Roman" w:eastAsia="Times New Roman" w:hAnsi="Times New Roman"/>
                <w:sz w:val="18"/>
                <w:szCs w:val="18"/>
                <w:lang w:val="en-US"/>
              </w:rPr>
            </w:pPr>
            <w:r w:rsidRPr="00473773">
              <w:rPr>
                <w:rFonts w:ascii="Times New Roman" w:eastAsia="Times New Roman" w:hAnsi="Times New Roman"/>
                <w:sz w:val="18"/>
                <w:szCs w:val="18"/>
              </w:rPr>
              <w:t>Международные</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организации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либо</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организации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полностью</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принадлежащие</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последним</w:t>
            </w:r>
            <w:r w:rsidRPr="00473773">
              <w:rPr>
                <w:rFonts w:ascii="Times New Roman" w:eastAsia="Times New Roman" w:hAnsi="Times New Roman"/>
                <w:sz w:val="18"/>
                <w:szCs w:val="18"/>
                <w:lang w:val="en-US"/>
              </w:rPr>
              <w:t xml:space="preserve"> (International organization or any wholly owned agency or instrumentality thereof);</w:t>
            </w:r>
          </w:p>
          <w:p w:rsidR="00473773" w:rsidRPr="00473773" w:rsidRDefault="00473773" w:rsidP="00473773">
            <w:pPr>
              <w:widowControl w:val="0"/>
              <w:numPr>
                <w:ilvl w:val="0"/>
                <w:numId w:val="20"/>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Центральные банки и эмиссионные банки (в том числе, Центральный банк Российской Федерации), предоставившие подтверждение, что организация получает доход НЕ в связи с осуществлением коммерческой деятельности (</w:t>
            </w:r>
            <w:proofErr w:type="spellStart"/>
            <w:r w:rsidRPr="00473773">
              <w:rPr>
                <w:rFonts w:ascii="Times New Roman" w:eastAsia="Times New Roman" w:hAnsi="Times New Roman"/>
                <w:sz w:val="18"/>
                <w:szCs w:val="18"/>
              </w:rPr>
              <w:t>Foreign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central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bank</w:t>
            </w:r>
            <w:proofErr w:type="spellEnd"/>
            <w:r w:rsidRPr="00473773">
              <w:rPr>
                <w:rFonts w:ascii="Times New Roman" w:eastAsia="Times New Roman" w:hAnsi="Times New Roman"/>
                <w:sz w:val="18"/>
                <w:szCs w:val="18"/>
              </w:rPr>
              <w:t xml:space="preserve">); </w:t>
            </w:r>
          </w:p>
          <w:p w:rsidR="00473773" w:rsidRPr="00473773" w:rsidRDefault="00473773" w:rsidP="00473773">
            <w:pPr>
              <w:widowControl w:val="0"/>
              <w:numPr>
                <w:ilvl w:val="0"/>
                <w:numId w:val="20"/>
              </w:numPr>
              <w:tabs>
                <w:tab w:val="left" w:pos="0"/>
              </w:tabs>
              <w:autoSpaceDE w:val="0"/>
              <w:autoSpaceDN w:val="0"/>
              <w:adjustRightInd w:val="0"/>
              <w:spacing w:after="0" w:line="240" w:lineRule="auto"/>
              <w:rPr>
                <w:rFonts w:ascii="Times New Roman" w:eastAsia="Times New Roman" w:hAnsi="Times New Roman"/>
                <w:sz w:val="18"/>
                <w:szCs w:val="18"/>
                <w:lang w:val="en-US"/>
              </w:rPr>
            </w:pPr>
            <w:r w:rsidRPr="00473773">
              <w:rPr>
                <w:rFonts w:ascii="Times New Roman" w:eastAsia="Times New Roman" w:hAnsi="Times New Roman"/>
                <w:sz w:val="18"/>
                <w:szCs w:val="18"/>
              </w:rPr>
              <w:t>Органы</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власти</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территорий</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США</w:t>
            </w:r>
            <w:r w:rsidRPr="00473773">
              <w:rPr>
                <w:rFonts w:ascii="Times New Roman" w:eastAsia="Times New Roman" w:hAnsi="Times New Roman"/>
                <w:sz w:val="18"/>
                <w:szCs w:val="18"/>
                <w:lang w:val="en-US"/>
              </w:rPr>
              <w:t xml:space="preserve"> (Government of a U.S. territory);</w:t>
            </w:r>
          </w:p>
          <w:p w:rsidR="00473773" w:rsidRPr="00473773" w:rsidRDefault="00473773" w:rsidP="00473773">
            <w:pPr>
              <w:widowControl w:val="0"/>
              <w:numPr>
                <w:ilvl w:val="0"/>
                <w:numId w:val="20"/>
              </w:numPr>
              <w:tabs>
                <w:tab w:val="left" w:pos="0"/>
              </w:tabs>
              <w:autoSpaceDE w:val="0"/>
              <w:autoSpaceDN w:val="0"/>
              <w:adjustRightInd w:val="0"/>
              <w:spacing w:after="0" w:line="240" w:lineRule="auto"/>
              <w:rPr>
                <w:rFonts w:ascii="Times New Roman" w:eastAsia="Times New Roman" w:hAnsi="Times New Roman"/>
                <w:sz w:val="18"/>
                <w:szCs w:val="18"/>
                <w:lang w:val="en-US"/>
              </w:rPr>
            </w:pPr>
            <w:r w:rsidRPr="00473773">
              <w:rPr>
                <w:rFonts w:ascii="Times New Roman" w:eastAsia="Times New Roman" w:hAnsi="Times New Roman"/>
                <w:sz w:val="18"/>
                <w:szCs w:val="18"/>
              </w:rPr>
              <w:t>Отдельные</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виды</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пенсионных</w:t>
            </w:r>
            <w:r w:rsidRPr="00473773">
              <w:rPr>
                <w:rFonts w:ascii="Times New Roman" w:eastAsia="Times New Roman" w:hAnsi="Times New Roman"/>
                <w:sz w:val="18"/>
                <w:szCs w:val="18"/>
                <w:lang w:val="en-US"/>
              </w:rPr>
              <w:t xml:space="preserve"> </w:t>
            </w:r>
            <w:r w:rsidRPr="00473773">
              <w:rPr>
                <w:rFonts w:ascii="Times New Roman" w:eastAsia="Times New Roman" w:hAnsi="Times New Roman"/>
                <w:sz w:val="18"/>
                <w:szCs w:val="18"/>
              </w:rPr>
              <w:t>фондов</w:t>
            </w:r>
            <w:r w:rsidRPr="00473773">
              <w:rPr>
                <w:rFonts w:ascii="Times New Roman" w:eastAsia="Times New Roman" w:hAnsi="Times New Roman"/>
                <w:sz w:val="18"/>
                <w:szCs w:val="18"/>
                <w:lang w:val="en-US"/>
              </w:rPr>
              <w:t xml:space="preserve"> (Foreign exempt retirement funds):</w:t>
            </w:r>
          </w:p>
          <w:p w:rsidR="00473773" w:rsidRPr="00473773" w:rsidRDefault="00473773" w:rsidP="00473773">
            <w:pPr>
              <w:widowControl w:val="0"/>
              <w:numPr>
                <w:ilvl w:val="0"/>
                <w:numId w:val="2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Пенсионные фонды, имеющие льготы в соответствии с соглашением о налогообложении (</w:t>
            </w:r>
            <w:r w:rsidRPr="00473773">
              <w:rPr>
                <w:rFonts w:ascii="Times New Roman" w:eastAsia="Times New Roman" w:hAnsi="Times New Roman"/>
                <w:sz w:val="18"/>
                <w:szCs w:val="18"/>
                <w:lang w:val="en-US"/>
              </w:rPr>
              <w:t>Treaty</w:t>
            </w:r>
            <w:r w:rsidRPr="00473773">
              <w:rPr>
                <w:rFonts w:ascii="Times New Roman" w:eastAsia="Times New Roman" w:hAnsi="Times New Roman"/>
                <w:sz w:val="18"/>
                <w:szCs w:val="18"/>
              </w:rPr>
              <w:t>-</w:t>
            </w:r>
            <w:r w:rsidRPr="00473773">
              <w:rPr>
                <w:rFonts w:ascii="Times New Roman" w:eastAsia="Times New Roman" w:hAnsi="Times New Roman"/>
                <w:sz w:val="18"/>
                <w:szCs w:val="18"/>
                <w:lang w:val="en-US"/>
              </w:rPr>
              <w:t>qualified</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retirement</w:t>
            </w:r>
            <w:r w:rsidRPr="00473773">
              <w:rPr>
                <w:rFonts w:ascii="Times New Roman" w:eastAsia="Times New Roman" w:hAnsi="Times New Roman"/>
                <w:sz w:val="18"/>
                <w:szCs w:val="18"/>
              </w:rPr>
              <w:t xml:space="preserve"> </w:t>
            </w:r>
            <w:r w:rsidRPr="00473773">
              <w:rPr>
                <w:rFonts w:ascii="Times New Roman" w:eastAsia="Times New Roman" w:hAnsi="Times New Roman"/>
                <w:sz w:val="18"/>
                <w:szCs w:val="18"/>
                <w:lang w:val="en-US"/>
              </w:rPr>
              <w:t>fund</w:t>
            </w:r>
            <w:r w:rsidRPr="00473773">
              <w:rPr>
                <w:rFonts w:ascii="Times New Roman" w:eastAsia="Times New Roman" w:hAnsi="Times New Roman"/>
                <w:sz w:val="18"/>
                <w:szCs w:val="18"/>
              </w:rPr>
              <w:t>);</w:t>
            </w:r>
          </w:p>
          <w:p w:rsidR="00473773" w:rsidRPr="00473773" w:rsidRDefault="00473773" w:rsidP="00473773">
            <w:pPr>
              <w:widowControl w:val="0"/>
              <w:numPr>
                <w:ilvl w:val="0"/>
                <w:numId w:val="2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Пенсионные фонды с открытым доступом, созданные одним или несколькими работодателями (</w:t>
            </w:r>
            <w:proofErr w:type="spellStart"/>
            <w:r w:rsidRPr="00473773">
              <w:rPr>
                <w:rFonts w:ascii="Times New Roman" w:eastAsia="Times New Roman" w:hAnsi="Times New Roman"/>
                <w:sz w:val="18"/>
                <w:szCs w:val="18"/>
              </w:rPr>
              <w:t>Broad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participation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retirement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fund</w:t>
            </w:r>
            <w:proofErr w:type="spellEnd"/>
            <w:r w:rsidRPr="00473773">
              <w:rPr>
                <w:rFonts w:ascii="Times New Roman" w:eastAsia="Times New Roman" w:hAnsi="Times New Roman"/>
                <w:sz w:val="18"/>
                <w:szCs w:val="18"/>
              </w:rPr>
              <w:t>), а также:</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(1) не имеющие выгодоприобретателей с долей активов фонда, превышающую пять процентов, </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(2) регулируются государством и ежегодно предоставляют отчетность о своих выгодоприобретателях в соответствующие налоговые органы, </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(3) и отвечающие одному из следующих условий:</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(а) как правило, освобождены от уплаты налога в стране учреждения,</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(б) не менее 50 % от всей суммы взносов фонда (за исключением перевода активов из других пенсионных фондов) приходятся на взносы работодателей</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(в) выплаты или изъятие средств из фонда разрешены только при наступлении событий, связанных с выходом на пенсию, инвалидностью или смертью (за исключением перевода средств в другие пенсионные фонды) или налагаются штрафы за выплаты или изъятие средств из фонда до наступления таких указанных событий; или</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(г) суммы взносов (за исключением прочих разрешенных взносов для пополнения счета) работников в фонд могут быть ограничены, исходя из суммы заработанного работником дохода, или не могут превышать ежегодно 50,000 долларов США с учетом правил агрегации счетов и пересчета сумм в другую валюту.</w:t>
            </w:r>
          </w:p>
          <w:p w:rsidR="00473773" w:rsidRPr="00473773" w:rsidRDefault="00473773" w:rsidP="00473773">
            <w:pPr>
              <w:widowControl w:val="0"/>
              <w:numPr>
                <w:ilvl w:val="0"/>
                <w:numId w:val="2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Пенсионные фонды с ограниченным доступом (</w:t>
            </w:r>
            <w:proofErr w:type="spellStart"/>
            <w:r w:rsidRPr="00473773">
              <w:rPr>
                <w:rFonts w:ascii="Times New Roman" w:eastAsia="Times New Roman" w:hAnsi="Times New Roman"/>
                <w:sz w:val="18"/>
                <w:szCs w:val="18"/>
              </w:rPr>
              <w:t>Narrow</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participation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retirement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fund</w:t>
            </w:r>
            <w:proofErr w:type="spellEnd"/>
            <w:r w:rsidRPr="00473773">
              <w:rPr>
                <w:rFonts w:ascii="Times New Roman" w:eastAsia="Times New Roman" w:hAnsi="Times New Roman"/>
                <w:sz w:val="18"/>
                <w:szCs w:val="18"/>
              </w:rPr>
              <w:t xml:space="preserve">), (1) созданные одним или несколькими работодателями, не являющимися инвестиционной организацией или пассивной нефинансовой организацией, (2) имеющие не более 50 участников, (3) взносы в которые формируются исключительно из доходов работодателя или компенсаций сотрудников, (4) участники фонда, не являющиеся резидентами страны регистрации фонда, имеют права на не более чем 20% активов фонда (5) регулируются государством и ежегодно предоставляют отчетность о своих выгодоприобретателях в соответствующие налоговые органы (6) фонд организован с целью предоставлять выплаты при наступлении событий, связанных с выходом на пенсию, инвалидностью или смертью текущих или бывших сотрудников; </w:t>
            </w:r>
          </w:p>
          <w:p w:rsidR="00473773" w:rsidRPr="00473773" w:rsidRDefault="00473773" w:rsidP="00473773">
            <w:pPr>
              <w:widowControl w:val="0"/>
              <w:numPr>
                <w:ilvl w:val="0"/>
                <w:numId w:val="2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Фонд, сформированный в соответствии с планом аналогичному секции 401(а) план Налогового кодекса США (</w:t>
            </w:r>
            <w:proofErr w:type="spellStart"/>
            <w:r w:rsidRPr="00473773">
              <w:rPr>
                <w:rFonts w:ascii="Times New Roman" w:eastAsia="Times New Roman" w:hAnsi="Times New Roman"/>
                <w:sz w:val="18"/>
                <w:szCs w:val="18"/>
              </w:rPr>
              <w:t>Fund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formed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pursuant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to</w:t>
            </w:r>
            <w:proofErr w:type="spellEnd"/>
            <w:r w:rsidRPr="00473773">
              <w:rPr>
                <w:rFonts w:ascii="Times New Roman" w:eastAsia="Times New Roman" w:hAnsi="Times New Roman"/>
                <w:sz w:val="18"/>
                <w:szCs w:val="18"/>
              </w:rPr>
              <w:t xml:space="preserve"> a </w:t>
            </w:r>
            <w:proofErr w:type="spellStart"/>
            <w:r w:rsidRPr="00473773">
              <w:rPr>
                <w:rFonts w:ascii="Times New Roman" w:eastAsia="Times New Roman" w:hAnsi="Times New Roman"/>
                <w:sz w:val="18"/>
                <w:szCs w:val="18"/>
              </w:rPr>
              <w:t>plan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similar</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to</w:t>
            </w:r>
            <w:proofErr w:type="spellEnd"/>
            <w:r w:rsidRPr="00473773">
              <w:rPr>
                <w:rFonts w:ascii="Times New Roman" w:eastAsia="Times New Roman" w:hAnsi="Times New Roman"/>
                <w:sz w:val="18"/>
                <w:szCs w:val="18"/>
              </w:rPr>
              <w:t xml:space="preserve"> a </w:t>
            </w:r>
            <w:proofErr w:type="spellStart"/>
            <w:r w:rsidRPr="00473773">
              <w:rPr>
                <w:rFonts w:ascii="Times New Roman" w:eastAsia="Times New Roman" w:hAnsi="Times New Roman"/>
                <w:sz w:val="18"/>
                <w:szCs w:val="18"/>
              </w:rPr>
              <w:t>section</w:t>
            </w:r>
            <w:proofErr w:type="spellEnd"/>
            <w:r w:rsidRPr="00473773">
              <w:rPr>
                <w:rFonts w:ascii="Times New Roman" w:eastAsia="Times New Roman" w:hAnsi="Times New Roman"/>
                <w:sz w:val="18"/>
                <w:szCs w:val="18"/>
              </w:rPr>
              <w:t xml:space="preserve"> 401(a) </w:t>
            </w:r>
            <w:proofErr w:type="spellStart"/>
            <w:r w:rsidRPr="00473773">
              <w:rPr>
                <w:rFonts w:ascii="Times New Roman" w:eastAsia="Times New Roman" w:hAnsi="Times New Roman"/>
                <w:sz w:val="18"/>
                <w:szCs w:val="18"/>
              </w:rPr>
              <w:t>plan</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2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Инвестиционные структуры, образованные исключительно пенсионными фондами, указанными выше, и для получения доходов от инвестирования средств пенсионных фондов (</w:t>
            </w:r>
            <w:proofErr w:type="spellStart"/>
            <w:r w:rsidRPr="00473773">
              <w:rPr>
                <w:rFonts w:ascii="Times New Roman" w:eastAsia="Times New Roman" w:hAnsi="Times New Roman"/>
                <w:sz w:val="18"/>
                <w:szCs w:val="18"/>
              </w:rPr>
              <w:t>Investment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vehicles</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exclusively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for</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retirement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funds</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2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Пенсионные фонды, принадлежащие освобожденным </w:t>
            </w:r>
            <w:proofErr w:type="spellStart"/>
            <w:r w:rsidRPr="00473773">
              <w:rPr>
                <w:rFonts w:ascii="Times New Roman" w:eastAsia="Times New Roman" w:hAnsi="Times New Roman"/>
                <w:sz w:val="18"/>
                <w:szCs w:val="18"/>
              </w:rPr>
              <w:t>бенефициарным</w:t>
            </w:r>
            <w:proofErr w:type="spellEnd"/>
            <w:r w:rsidRPr="00473773">
              <w:rPr>
                <w:rFonts w:ascii="Times New Roman" w:eastAsia="Times New Roman" w:hAnsi="Times New Roman"/>
                <w:sz w:val="18"/>
                <w:szCs w:val="18"/>
              </w:rPr>
              <w:t xml:space="preserve"> владельцам (</w:t>
            </w:r>
            <w:proofErr w:type="spellStart"/>
            <w:r w:rsidRPr="00473773">
              <w:rPr>
                <w:rFonts w:ascii="Times New Roman" w:eastAsia="Times New Roman" w:hAnsi="Times New Roman"/>
                <w:sz w:val="18"/>
                <w:szCs w:val="18"/>
              </w:rPr>
              <w:t>Pension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fund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of</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an</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exempt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beneficial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owner</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2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Инвестиционная организация, полностью принадлежащая освобожденным </w:t>
            </w:r>
            <w:proofErr w:type="spellStart"/>
            <w:r w:rsidRPr="00473773">
              <w:rPr>
                <w:rFonts w:ascii="Times New Roman" w:eastAsia="Times New Roman" w:hAnsi="Times New Roman"/>
                <w:sz w:val="18"/>
                <w:szCs w:val="18"/>
              </w:rPr>
              <w:t>бенефициарным</w:t>
            </w:r>
            <w:proofErr w:type="spellEnd"/>
            <w:r w:rsidRPr="00473773">
              <w:rPr>
                <w:rFonts w:ascii="Times New Roman" w:eastAsia="Times New Roman" w:hAnsi="Times New Roman"/>
                <w:sz w:val="18"/>
                <w:szCs w:val="18"/>
              </w:rPr>
              <w:t xml:space="preserve"> владельцам (</w:t>
            </w:r>
            <w:proofErr w:type="spellStart"/>
            <w:r w:rsidRPr="00473773">
              <w:rPr>
                <w:rFonts w:ascii="Times New Roman" w:eastAsia="Times New Roman" w:hAnsi="Times New Roman"/>
                <w:sz w:val="18"/>
                <w:szCs w:val="18"/>
              </w:rPr>
              <w:t>Entity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wholly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owned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by</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exempt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beneficial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owners</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22"/>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Иной финансовый институт, признанный освобожденным бенефициарным владельцем, в соответствии с Соглашением по Модели 1 и (или) Модели 2 (</w:t>
            </w:r>
            <w:proofErr w:type="spellStart"/>
            <w:r w:rsidRPr="00473773">
              <w:rPr>
                <w:rFonts w:ascii="Times New Roman" w:eastAsia="Times New Roman" w:hAnsi="Times New Roman"/>
                <w:sz w:val="18"/>
                <w:szCs w:val="18"/>
              </w:rPr>
              <w:t>Exempt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beneficial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owner</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pursuant</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to</w:t>
            </w:r>
            <w:proofErr w:type="spellEnd"/>
            <w:r w:rsidRPr="00473773">
              <w:rPr>
                <w:rFonts w:ascii="Times New Roman" w:eastAsia="Times New Roman" w:hAnsi="Times New Roman"/>
                <w:sz w:val="18"/>
                <w:szCs w:val="18"/>
              </w:rPr>
              <w:t xml:space="preserve"> a </w:t>
            </w:r>
            <w:proofErr w:type="spellStart"/>
            <w:r w:rsidRPr="00473773">
              <w:rPr>
                <w:rFonts w:ascii="Times New Roman" w:eastAsia="Times New Roman" w:hAnsi="Times New Roman"/>
                <w:sz w:val="18"/>
                <w:szCs w:val="18"/>
              </w:rPr>
              <w:t>Model</w:t>
            </w:r>
            <w:proofErr w:type="spellEnd"/>
            <w:r w:rsidRPr="00473773">
              <w:rPr>
                <w:rFonts w:ascii="Times New Roman" w:eastAsia="Times New Roman" w:hAnsi="Times New Roman"/>
                <w:sz w:val="18"/>
                <w:szCs w:val="18"/>
              </w:rPr>
              <w:t xml:space="preserve"> 1 IGA </w:t>
            </w:r>
            <w:proofErr w:type="spellStart"/>
            <w:r w:rsidRPr="00473773">
              <w:rPr>
                <w:rFonts w:ascii="Times New Roman" w:eastAsia="Times New Roman" w:hAnsi="Times New Roman"/>
                <w:sz w:val="18"/>
                <w:szCs w:val="18"/>
              </w:rPr>
              <w:t>or</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Model</w:t>
            </w:r>
            <w:proofErr w:type="spellEnd"/>
            <w:r w:rsidRPr="00473773">
              <w:rPr>
                <w:rFonts w:ascii="Times New Roman" w:eastAsia="Times New Roman" w:hAnsi="Times New Roman"/>
                <w:sz w:val="18"/>
                <w:szCs w:val="18"/>
              </w:rPr>
              <w:t xml:space="preserve"> 2 IGA).</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Исключение для коммерческой деятельности. Освобожденные бенефициарные владельцы, описанные в первых четырех пунктах выше, не будут признаваться освобожденными бенефициарными владельцами в отношении платежей, полученных от обязательств, связанных с коммерческой финансовой деятельностью, осуществляемой страховыми компаниями, депозитариями, организациями, привлекающими денежные средства во вклады, за исключением случаев, когда эмиссионные центральные банки осуществляют такую деятельность для или по указанию другого освобожденного бенефициарного владельца и такая деятельность соответствует целям деятельности такого банка. </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lang w:val="en-US"/>
              </w:rPr>
            </w:pPr>
            <w:r w:rsidRPr="00473773">
              <w:rPr>
                <w:rFonts w:ascii="Times New Roman" w:eastAsia="Times New Roman" w:hAnsi="Times New Roman"/>
                <w:b/>
                <w:sz w:val="18"/>
                <w:szCs w:val="18"/>
              </w:rPr>
              <w:t>Пассивная</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нефинансовая</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организация</w:t>
            </w:r>
            <w:r w:rsidRPr="00473773">
              <w:rPr>
                <w:rFonts w:ascii="Times New Roman" w:eastAsia="Times New Roman" w:hAnsi="Times New Roman"/>
                <w:b/>
                <w:sz w:val="18"/>
                <w:szCs w:val="18"/>
                <w:lang w:val="en-US"/>
              </w:rPr>
              <w:t xml:space="preserve"> (Passive Non-financial Foreign Entity, Passive NFFE)</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Пассивная нефинансовая организация (по FATCA учреждена за пределами США), считается нефинансовой организацией, не относящаяся к категории Исключенных нефинансовых организаций.</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Пассивный доход (</w:t>
            </w:r>
            <w:r w:rsidRPr="00473773">
              <w:rPr>
                <w:rFonts w:ascii="Times New Roman" w:eastAsia="Times New Roman" w:hAnsi="Times New Roman"/>
                <w:b/>
                <w:sz w:val="18"/>
                <w:szCs w:val="18"/>
                <w:lang w:val="en-US"/>
              </w:rPr>
              <w:t>Passive</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Income</w:t>
            </w:r>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Доходы, включающиеся в определение «пассивный доход»:</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Дивиденды, включая доходы заменяющие дивиденды;</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Проценты, включая доход, приравниваемый к процентному доходу или получаемый по совокупности договоров страхования, если такой доход зависит от изменения таких договоров;</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Аренда и роялти (кроме доходов, полученных от активного вовлечения сотрудников компании);</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Аннуитетный доход;</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Прибыль, полученная от продажи или обмена активов, генерирующих вышеперечисленные виды пассивного дохода;</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Прибыль, полученная от операций с товарами, включая операции с фьючерсами, форвардами и другими аналогичными сделками;</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Прибыль, полученная от операций с иностранной валютой;</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Чистый доход от операций с </w:t>
            </w:r>
            <w:proofErr w:type="spellStart"/>
            <w:r w:rsidRPr="00473773">
              <w:rPr>
                <w:rFonts w:ascii="Times New Roman" w:eastAsia="Times New Roman" w:hAnsi="Times New Roman"/>
                <w:sz w:val="18"/>
                <w:szCs w:val="18"/>
              </w:rPr>
              <w:t>беспоставочными</w:t>
            </w:r>
            <w:proofErr w:type="spellEnd"/>
            <w:r w:rsidRPr="00473773">
              <w:rPr>
                <w:rFonts w:ascii="Times New Roman" w:eastAsia="Times New Roman" w:hAnsi="Times New Roman"/>
                <w:sz w:val="18"/>
                <w:szCs w:val="18"/>
              </w:rPr>
              <w:t xml:space="preserve"> свопами (</w:t>
            </w:r>
            <w:proofErr w:type="spellStart"/>
            <w:r w:rsidRPr="00473773">
              <w:rPr>
                <w:rFonts w:ascii="Times New Roman" w:eastAsia="Times New Roman" w:hAnsi="Times New Roman"/>
                <w:sz w:val="18"/>
                <w:szCs w:val="18"/>
              </w:rPr>
              <w:t>notional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principal</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contracts</w:t>
            </w:r>
            <w:proofErr w:type="spellEnd"/>
            <w:r w:rsidRPr="00473773">
              <w:rPr>
                <w:rFonts w:ascii="Times New Roman" w:eastAsia="Times New Roman" w:hAnsi="Times New Roman"/>
                <w:sz w:val="18"/>
                <w:szCs w:val="18"/>
              </w:rPr>
              <w:t>);</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Денежные суммы, полученные по договорам страхования жизни с наличной (денежной) стоимостью;</w:t>
            </w:r>
          </w:p>
          <w:p w:rsidR="00473773" w:rsidRPr="00473773" w:rsidRDefault="00473773" w:rsidP="00473773">
            <w:pPr>
              <w:widowControl w:val="0"/>
              <w:numPr>
                <w:ilvl w:val="0"/>
                <w:numId w:val="23"/>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Денежные суммы, полученные страховой компанией в связи с инвестированием резервов по страховым и аннуитетным контрактам.</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Исключения (доходы не включаются в определение пассивного дохода):</w:t>
            </w:r>
          </w:p>
          <w:p w:rsidR="00473773" w:rsidRPr="00473773" w:rsidRDefault="00473773" w:rsidP="00473773">
            <w:pPr>
              <w:widowControl w:val="0"/>
              <w:numPr>
                <w:ilvl w:val="0"/>
                <w:numId w:val="2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Доходы, выплаченные либо начисленные от связанного лица, которое в свою очередь оплачивает данные расходы за счет доходов, полученных от активной (операционной) деятельности;</w:t>
            </w:r>
          </w:p>
          <w:p w:rsidR="00473773" w:rsidRPr="00473773" w:rsidRDefault="00473773" w:rsidP="00473773">
            <w:pPr>
              <w:widowControl w:val="0"/>
              <w:numPr>
                <w:ilvl w:val="0"/>
                <w:numId w:val="24"/>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Доходы компании, в случае если компания регулярно выступает дилером в отношении операций с активами, генерирующими пассивный доход, либо с форвардами, опционами и иными финансовыми инструментами (включая свопы)</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lang w:val="en-US"/>
              </w:rPr>
            </w:pPr>
            <w:r w:rsidRPr="00473773">
              <w:rPr>
                <w:rFonts w:ascii="Times New Roman" w:eastAsia="Times New Roman" w:hAnsi="Times New Roman"/>
                <w:b/>
                <w:sz w:val="18"/>
                <w:szCs w:val="18"/>
              </w:rPr>
              <w:t>Связанная сторона</w:t>
            </w:r>
            <w:r w:rsidRPr="00473773">
              <w:rPr>
                <w:rFonts w:ascii="Times New Roman" w:eastAsia="Times New Roman" w:hAnsi="Times New Roman"/>
                <w:b/>
                <w:sz w:val="18"/>
                <w:szCs w:val="18"/>
                <w:lang w:val="en-US"/>
              </w:rPr>
              <w:t xml:space="preserve"> (Related party)</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Компания является связанной стороной по отношению к другой компании, партнерству, трасту и т.д. если одна компания контролирует другую компанию или две компании находятся под общим контролем. Для целей данного определения, под контролем следует понимать прямое или косвенное владение более 50% доли в компании (доля владения определяется на основании количества голосов или стоимости).</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Соглашение по Модели 1 или Модели 2 (</w:t>
            </w:r>
            <w:r w:rsidRPr="00473773">
              <w:rPr>
                <w:rFonts w:ascii="Times New Roman" w:eastAsia="Times New Roman" w:hAnsi="Times New Roman"/>
                <w:b/>
                <w:sz w:val="18"/>
                <w:szCs w:val="18"/>
                <w:lang w:val="en-US"/>
              </w:rPr>
              <w:t>IGA</w:t>
            </w:r>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Соглашение или договоренность между США и иностранным правительством (или одним или несколькими правительственными органами), заключенное с целью реализации и содействия в реализации FATCA. Существуют две модели такого соглашения: Соглашение по Модели 1 и Модели 2.</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Существенный собственник, являющийся налогоплательщиком США (</w:t>
            </w:r>
            <w:r w:rsidRPr="00473773">
              <w:rPr>
                <w:rFonts w:ascii="Times New Roman" w:eastAsia="Times New Roman" w:hAnsi="Times New Roman"/>
                <w:b/>
                <w:sz w:val="18"/>
                <w:szCs w:val="18"/>
                <w:lang w:val="en-US"/>
              </w:rPr>
              <w:t>Substantial</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US</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Owner</w:t>
            </w:r>
            <w:r w:rsidRPr="00473773">
              <w:rPr>
                <w:rFonts w:ascii="Times New Roman" w:eastAsia="Times New Roman" w:hAnsi="Times New Roman"/>
                <w:b/>
                <w:sz w:val="18"/>
                <w:szCs w:val="18"/>
              </w:rPr>
              <w:t>)</w:t>
            </w:r>
          </w:p>
        </w:tc>
        <w:tc>
          <w:tcPr>
            <w:tcW w:w="4067" w:type="pct"/>
          </w:tcPr>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Применительно к юридическому лицу – любой налогоплательщик США, который прямо или косвенно владеет не менее 10 </w:t>
            </w:r>
            <w:proofErr w:type="gramStart"/>
            <w:r w:rsidRPr="00473773">
              <w:rPr>
                <w:rFonts w:ascii="Times New Roman" w:eastAsia="Times New Roman" w:hAnsi="Times New Roman"/>
                <w:sz w:val="18"/>
                <w:szCs w:val="18"/>
              </w:rPr>
              <w:t>%  акций</w:t>
            </w:r>
            <w:proofErr w:type="gramEnd"/>
            <w:r w:rsidRPr="00473773">
              <w:rPr>
                <w:rFonts w:ascii="Times New Roman" w:eastAsia="Times New Roman" w:hAnsi="Times New Roman"/>
                <w:sz w:val="18"/>
                <w:szCs w:val="18"/>
              </w:rPr>
              <w:t xml:space="preserve"> такой корпорации (по праву голоса или по стоимости). </w:t>
            </w:r>
          </w:p>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Применительно к иностранному товариществу (т.е. по FATCA учреждено за пределами </w:t>
            </w:r>
            <w:proofErr w:type="gramStart"/>
            <w:r w:rsidRPr="00473773">
              <w:rPr>
                <w:rFonts w:ascii="Times New Roman" w:eastAsia="Times New Roman" w:hAnsi="Times New Roman"/>
                <w:sz w:val="18"/>
                <w:szCs w:val="18"/>
              </w:rPr>
              <w:t>США)  –</w:t>
            </w:r>
            <w:proofErr w:type="gramEnd"/>
            <w:r w:rsidRPr="00473773">
              <w:rPr>
                <w:rFonts w:ascii="Times New Roman" w:eastAsia="Times New Roman" w:hAnsi="Times New Roman"/>
                <w:sz w:val="18"/>
                <w:szCs w:val="18"/>
              </w:rPr>
              <w:t xml:space="preserve"> любой налогоплательщик США, который прямо или косвенно владеет более 10 % совокупной доли прибыли или капитала такого товарищества. </w:t>
            </w:r>
          </w:p>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В случае траста – любой налогоплательщик США, считающийся владельцем части такого фонда (согласно налоговому законодательству США), и любой налогоплательщик США, в прямом или косвенном владении которого находится более 10 % бенефициарной доли участия в таком доверительном фонде. </w:t>
            </w:r>
          </w:p>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Косвенное владение. В случае если юридическое лицо принадлежит прямо или косвенно другому юридическому лицу, партнерству или трасту (за исключением Финансового института для целей закона </w:t>
            </w:r>
            <w:r w:rsidRPr="00473773">
              <w:rPr>
                <w:rFonts w:ascii="Times New Roman" w:eastAsia="Times New Roman" w:hAnsi="Times New Roman"/>
                <w:sz w:val="18"/>
                <w:szCs w:val="18"/>
                <w:lang w:val="en-US"/>
              </w:rPr>
              <w:t>FATCA</w:t>
            </w:r>
            <w:r w:rsidRPr="00473773">
              <w:rPr>
                <w:rFonts w:ascii="Times New Roman" w:eastAsia="Times New Roman" w:hAnsi="Times New Roman"/>
                <w:sz w:val="18"/>
                <w:szCs w:val="18"/>
              </w:rPr>
              <w:t xml:space="preserve">, участвующего в применении FATCA, финансового института, признанного соблюдающим требования FATCA (за исключением Иностранных финансовых институтов, задокументированных владельцем), Финансовому институту США, Налогоплательщику США, исключенному для целей FATCA, Освобожденному бенефициарному владельцу или Исключенной нефинансовой организации США), то первое юридическое лицо будет принадлежать, соответственно, акционерам юридического лица –акционера, партнерам, бенефициарам траста.   </w:t>
            </w:r>
          </w:p>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Реализация прав владения посредством опциона. Если налогоплательщик США прямо или косвенно </w:t>
            </w:r>
            <w:proofErr w:type="gramStart"/>
            <w:r w:rsidRPr="00473773">
              <w:rPr>
                <w:rFonts w:ascii="Times New Roman" w:eastAsia="Times New Roman" w:hAnsi="Times New Roman"/>
                <w:sz w:val="18"/>
                <w:szCs w:val="18"/>
              </w:rPr>
              <w:t>владеет</w:t>
            </w:r>
            <w:proofErr w:type="gramEnd"/>
            <w:r w:rsidRPr="00473773">
              <w:rPr>
                <w:rFonts w:ascii="Times New Roman" w:eastAsia="Times New Roman" w:hAnsi="Times New Roman"/>
                <w:sz w:val="18"/>
                <w:szCs w:val="18"/>
              </w:rPr>
              <w:t xml:space="preserve"> или является держателем опциона на покупку акций в иностранной корпорации, на процентный доход или долю в иностранном партнерстве, на долю в иностранном трасте, то, в целях применения FATCA, такое лицо считается существенным собственником доли в основном капитале такой иностранной организации. Вышеуказанное так же справедливо в отношении владения опционом на приобретение опциона на приобретение прав владения или серии опционов.</w:t>
            </w:r>
          </w:p>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Определение пропорциональной доли владения. Определение доли владения иностранной корпорацией, партнерством или трастом основывается на всех уместных фактах и обстоятельствах. Все обстоятельства, которые могут искусственным образом занизить долю владения собственника, являющегося налогоплательщиком США, в иностранной организации не должны быть приняты во внимание при определении доли владения иностранной корпорацией, партнерством или трастом</w:t>
            </w:r>
          </w:p>
          <w:p w:rsidR="00473773" w:rsidRPr="00473773" w:rsidRDefault="00473773" w:rsidP="00473773">
            <w:pPr>
              <w:widowControl w:val="0"/>
              <w:numPr>
                <w:ilvl w:val="0"/>
                <w:numId w:val="25"/>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При определении, является ли налогоплательщик США существенным собственником иностранной организации, следует агрегировать все права собственности в иностранной организации, прямо или косвенно принадлежащие родственным лицам. В целях данного расчета родственными лицами следует считать супругов, родителей, бабушек, дедушек, детей, внуков, а </w:t>
            </w:r>
            <w:proofErr w:type="gramStart"/>
            <w:r w:rsidRPr="00473773">
              <w:rPr>
                <w:rFonts w:ascii="Times New Roman" w:eastAsia="Times New Roman" w:hAnsi="Times New Roman"/>
                <w:sz w:val="18"/>
                <w:szCs w:val="18"/>
              </w:rPr>
              <w:t>так же</w:t>
            </w:r>
            <w:proofErr w:type="gramEnd"/>
            <w:r w:rsidRPr="00473773">
              <w:rPr>
                <w:rFonts w:ascii="Times New Roman" w:eastAsia="Times New Roman" w:hAnsi="Times New Roman"/>
                <w:sz w:val="18"/>
                <w:szCs w:val="18"/>
              </w:rPr>
              <w:t xml:space="preserve"> супругов всех вышеперечисленных.</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Применительно к </w:t>
            </w:r>
            <w:r w:rsidRPr="00473773">
              <w:rPr>
                <w:rFonts w:ascii="Times New Roman" w:eastAsia="Times New Roman" w:hAnsi="Times New Roman"/>
                <w:sz w:val="18"/>
                <w:szCs w:val="18"/>
                <w:lang w:val="en-US"/>
              </w:rPr>
              <w:t>FFI</w:t>
            </w:r>
            <w:r w:rsidRPr="00473773">
              <w:rPr>
                <w:rFonts w:ascii="Times New Roman" w:eastAsia="Times New Roman" w:hAnsi="Times New Roman"/>
                <w:sz w:val="18"/>
                <w:szCs w:val="18"/>
              </w:rPr>
              <w:t>, задокументированных владельцем, собственник, являющийся налогоплательщиком США, определяется с любой долей участия (10%-</w:t>
            </w:r>
            <w:proofErr w:type="spellStart"/>
            <w:r w:rsidRPr="00473773">
              <w:rPr>
                <w:rFonts w:ascii="Times New Roman" w:eastAsia="Times New Roman" w:hAnsi="Times New Roman"/>
                <w:sz w:val="18"/>
                <w:szCs w:val="18"/>
              </w:rPr>
              <w:t>ный</w:t>
            </w:r>
            <w:proofErr w:type="spellEnd"/>
            <w:r w:rsidRPr="00473773">
              <w:rPr>
                <w:rFonts w:ascii="Times New Roman" w:eastAsia="Times New Roman" w:hAnsi="Times New Roman"/>
                <w:sz w:val="18"/>
                <w:szCs w:val="18"/>
              </w:rPr>
              <w:t xml:space="preserve"> порог отсутствует).</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Существенным собственником с точки зрения FATCA может являться как физическое так и юридическое лицо.</w:t>
            </w:r>
          </w:p>
        </w:tc>
      </w:tr>
      <w:tr w:rsidR="00473773" w:rsidRPr="00473773" w:rsidTr="00473773">
        <w:trPr>
          <w:trHeight w:val="680"/>
        </w:trPr>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Территория США (</w:t>
            </w:r>
            <w:r w:rsidRPr="00473773">
              <w:rPr>
                <w:rFonts w:ascii="Times New Roman" w:eastAsia="Times New Roman" w:hAnsi="Times New Roman"/>
                <w:b/>
                <w:sz w:val="18"/>
                <w:szCs w:val="18"/>
                <w:lang w:val="en-US"/>
              </w:rPr>
              <w:t>US</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Territory</w:t>
            </w:r>
            <w:r w:rsidRPr="00473773">
              <w:rPr>
                <w:rFonts w:ascii="Times New Roman" w:eastAsia="Times New Roman" w:hAnsi="Times New Roman"/>
                <w:b/>
                <w:sz w:val="18"/>
                <w:szCs w:val="18"/>
              </w:rPr>
              <w:t>)</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Под территорией США и владениями США подразумеваются: территории Американского Самоа, Гуам, Северных Марианских островов, Пуэрто-Рико или Американских Виргинских островов</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Финансовые институты, учрежденные в соответствии с законодательством территорий США (</w:t>
            </w:r>
            <w:proofErr w:type="spellStart"/>
            <w:r w:rsidRPr="00473773">
              <w:rPr>
                <w:rFonts w:ascii="Times New Roman" w:eastAsia="Times New Roman" w:hAnsi="Times New Roman"/>
                <w:b/>
                <w:sz w:val="18"/>
                <w:szCs w:val="18"/>
              </w:rPr>
              <w:t>Territory</w:t>
            </w:r>
            <w:proofErr w:type="spellEnd"/>
            <w:r w:rsidRPr="00473773">
              <w:rPr>
                <w:rFonts w:ascii="Times New Roman" w:eastAsia="Times New Roman" w:hAnsi="Times New Roman"/>
                <w:b/>
                <w:sz w:val="18"/>
                <w:szCs w:val="18"/>
              </w:rPr>
              <w:t xml:space="preserve"> FFI)</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Финансовые институты, учрежденные в соответствии с законодательством территорий США (</w:t>
            </w:r>
            <w:proofErr w:type="spellStart"/>
            <w:r w:rsidRPr="00473773">
              <w:rPr>
                <w:rFonts w:ascii="Times New Roman" w:eastAsia="Times New Roman" w:hAnsi="Times New Roman"/>
                <w:sz w:val="18"/>
                <w:szCs w:val="18"/>
              </w:rPr>
              <w:t>Territory</w:t>
            </w:r>
            <w:proofErr w:type="spellEnd"/>
            <w:r w:rsidRPr="00473773">
              <w:rPr>
                <w:rFonts w:ascii="Times New Roman" w:eastAsia="Times New Roman" w:hAnsi="Times New Roman"/>
                <w:sz w:val="18"/>
                <w:szCs w:val="18"/>
              </w:rPr>
              <w:t xml:space="preserve"> FFI), предоставившие подтверждение, что они являются финансовым институтом, иным, чем инвестиционная организация, и организованы или учреждены в соответствии с законодательством территорий США.</w:t>
            </w:r>
          </w:p>
        </w:tc>
      </w:tr>
      <w:tr w:rsidR="00473773" w:rsidRPr="00473773" w:rsidTr="00473773">
        <w:tc>
          <w:tcPr>
            <w:tcW w:w="933" w:type="pct"/>
          </w:tcPr>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Финансовый институт,</w:t>
            </w:r>
          </w:p>
          <w:p w:rsidR="00473773" w:rsidRPr="00473773" w:rsidRDefault="00473773" w:rsidP="00000D5E">
            <w:pPr>
              <w:widowControl w:val="0"/>
              <w:tabs>
                <w:tab w:val="left" w:pos="0"/>
              </w:tabs>
              <w:autoSpaceDE w:val="0"/>
              <w:autoSpaceDN w:val="0"/>
              <w:adjustRightInd w:val="0"/>
              <w:ind w:left="34"/>
              <w:rPr>
                <w:rFonts w:ascii="Times New Roman" w:eastAsia="Times New Roman" w:hAnsi="Times New Roman"/>
                <w:b/>
                <w:sz w:val="18"/>
                <w:szCs w:val="18"/>
                <w:lang w:val="en-US"/>
              </w:rPr>
            </w:pPr>
            <w:r w:rsidRPr="00473773">
              <w:rPr>
                <w:rFonts w:ascii="Times New Roman" w:eastAsia="Times New Roman" w:hAnsi="Times New Roman"/>
                <w:b/>
                <w:sz w:val="18"/>
                <w:szCs w:val="18"/>
              </w:rPr>
              <w:t>не</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участвующий</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в</w:t>
            </w:r>
            <w:r w:rsidRPr="00473773">
              <w:rPr>
                <w:rFonts w:ascii="Times New Roman" w:eastAsia="Times New Roman" w:hAnsi="Times New Roman"/>
                <w:b/>
                <w:sz w:val="18"/>
                <w:szCs w:val="18"/>
                <w:lang w:val="en-US"/>
              </w:rPr>
              <w:t xml:space="preserve"> </w:t>
            </w:r>
            <w:r w:rsidRPr="00473773">
              <w:rPr>
                <w:rFonts w:ascii="Times New Roman" w:eastAsia="Times New Roman" w:hAnsi="Times New Roman"/>
                <w:b/>
                <w:sz w:val="18"/>
                <w:szCs w:val="18"/>
              </w:rPr>
              <w:t>применении</w:t>
            </w:r>
            <w:r w:rsidRPr="00473773">
              <w:rPr>
                <w:rFonts w:ascii="Times New Roman" w:eastAsia="Times New Roman" w:hAnsi="Times New Roman"/>
                <w:b/>
                <w:sz w:val="18"/>
                <w:szCs w:val="18"/>
                <w:lang w:val="en-US"/>
              </w:rPr>
              <w:t xml:space="preserve"> FATCA (Non-participating Foreign Financial Institution, NPFFI)</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Финансовый институт для целей закона </w:t>
            </w:r>
            <w:r w:rsidRPr="00473773">
              <w:rPr>
                <w:rFonts w:ascii="Times New Roman" w:eastAsia="Times New Roman" w:hAnsi="Times New Roman"/>
                <w:sz w:val="18"/>
                <w:szCs w:val="18"/>
                <w:lang w:val="en-US"/>
              </w:rPr>
              <w:t>FATCA</w:t>
            </w:r>
            <w:r w:rsidRPr="00473773">
              <w:rPr>
                <w:rFonts w:ascii="Times New Roman" w:eastAsia="Times New Roman" w:hAnsi="Times New Roman"/>
                <w:sz w:val="18"/>
                <w:szCs w:val="18"/>
              </w:rPr>
              <w:t xml:space="preserve"> (по FATCA учрежден за пределами США), который не является ни участвующим FFI в применении FATCA, ни FFI, признанным соблюдающим требования FATCA, ни выгодоприобретателем, освобожденным от налогообложения.</w:t>
            </w:r>
          </w:p>
        </w:tc>
      </w:tr>
      <w:tr w:rsidR="00473773" w:rsidRPr="00473773" w:rsidTr="00473773">
        <w:tc>
          <w:tcPr>
            <w:tcW w:w="933" w:type="pct"/>
          </w:tcPr>
          <w:p w:rsidR="00473773" w:rsidRPr="00473773" w:rsidDel="00331EFC" w:rsidRDefault="00473773" w:rsidP="00000D5E">
            <w:pPr>
              <w:widowControl w:val="0"/>
              <w:tabs>
                <w:tab w:val="left" w:pos="0"/>
              </w:tabs>
              <w:autoSpaceDE w:val="0"/>
              <w:autoSpaceDN w:val="0"/>
              <w:adjustRightInd w:val="0"/>
              <w:ind w:left="34"/>
              <w:rPr>
                <w:rFonts w:ascii="Times New Roman" w:eastAsia="Times New Roman" w:hAnsi="Times New Roman"/>
                <w:b/>
                <w:sz w:val="18"/>
                <w:szCs w:val="18"/>
              </w:rPr>
            </w:pPr>
            <w:r w:rsidRPr="00473773">
              <w:rPr>
                <w:rFonts w:ascii="Times New Roman" w:eastAsia="Times New Roman" w:hAnsi="Times New Roman"/>
                <w:b/>
                <w:sz w:val="18"/>
                <w:szCs w:val="18"/>
              </w:rPr>
              <w:t xml:space="preserve">Финансовый институт для целей закона </w:t>
            </w:r>
            <w:r w:rsidRPr="00473773">
              <w:rPr>
                <w:rFonts w:ascii="Times New Roman" w:eastAsia="Times New Roman" w:hAnsi="Times New Roman"/>
                <w:b/>
                <w:sz w:val="18"/>
                <w:szCs w:val="18"/>
                <w:lang w:val="en-US"/>
              </w:rPr>
              <w:t xml:space="preserve">FATCA </w:t>
            </w:r>
            <w:r w:rsidRPr="00473773">
              <w:rPr>
                <w:rFonts w:ascii="Times New Roman" w:eastAsia="Times New Roman" w:hAnsi="Times New Roman"/>
                <w:b/>
                <w:sz w:val="18"/>
                <w:szCs w:val="18"/>
              </w:rPr>
              <w:t>(</w:t>
            </w:r>
            <w:r w:rsidRPr="00473773">
              <w:rPr>
                <w:rFonts w:ascii="Times New Roman" w:eastAsia="Times New Roman" w:hAnsi="Times New Roman"/>
                <w:b/>
                <w:sz w:val="18"/>
                <w:szCs w:val="18"/>
                <w:lang w:val="en-US"/>
              </w:rPr>
              <w:t>Foreign</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Financial</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Institution</w:t>
            </w:r>
            <w:r w:rsidRPr="00473773">
              <w:rPr>
                <w:rFonts w:ascii="Times New Roman" w:eastAsia="Times New Roman" w:hAnsi="Times New Roman"/>
                <w:b/>
                <w:sz w:val="18"/>
                <w:szCs w:val="18"/>
              </w:rPr>
              <w:t>, FFI)</w:t>
            </w:r>
          </w:p>
        </w:tc>
        <w:tc>
          <w:tcPr>
            <w:tcW w:w="4067" w:type="pct"/>
          </w:tcPr>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Любое юридическое лицо, которое не является юридическим лицом, созданным или учрежденным в соответствии с законодательством США и которое осуществляет следующие виды деятельности:</w:t>
            </w:r>
          </w:p>
          <w:p w:rsidR="00473773" w:rsidRPr="00473773" w:rsidRDefault="00473773" w:rsidP="00473773">
            <w:pPr>
              <w:widowControl w:val="0"/>
              <w:numPr>
                <w:ilvl w:val="0"/>
                <w:numId w:val="27"/>
              </w:numPr>
              <w:tabs>
                <w:tab w:val="left" w:pos="0"/>
              </w:tabs>
              <w:autoSpaceDE w:val="0"/>
              <w:autoSpaceDN w:val="0"/>
              <w:adjustRightInd w:val="0"/>
              <w:spacing w:after="0" w:line="240" w:lineRule="auto"/>
              <w:ind w:left="176" w:hanging="176"/>
              <w:rPr>
                <w:rFonts w:ascii="Times New Roman" w:eastAsia="Times New Roman" w:hAnsi="Times New Roman"/>
                <w:sz w:val="18"/>
                <w:szCs w:val="18"/>
              </w:rPr>
            </w:pPr>
            <w:r w:rsidRPr="00473773">
              <w:rPr>
                <w:rFonts w:ascii="Times New Roman" w:eastAsia="Times New Roman" w:hAnsi="Times New Roman"/>
                <w:sz w:val="18"/>
                <w:szCs w:val="18"/>
              </w:rPr>
              <w:t>Депозитарий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w:t>
            </w:r>
          </w:p>
          <w:p w:rsidR="00473773" w:rsidRPr="00473773" w:rsidRDefault="00473773" w:rsidP="00473773">
            <w:pPr>
              <w:widowControl w:val="0"/>
              <w:numPr>
                <w:ilvl w:val="0"/>
                <w:numId w:val="26"/>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473773" w:rsidRPr="00473773" w:rsidRDefault="00473773" w:rsidP="00473773">
            <w:pPr>
              <w:widowControl w:val="0"/>
              <w:numPr>
                <w:ilvl w:val="0"/>
                <w:numId w:val="26"/>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периода существования организации.)</w:t>
            </w:r>
          </w:p>
          <w:p w:rsidR="00473773" w:rsidRPr="00473773" w:rsidRDefault="00473773" w:rsidP="00473773">
            <w:pPr>
              <w:widowControl w:val="0"/>
              <w:numPr>
                <w:ilvl w:val="0"/>
                <w:numId w:val="27"/>
              </w:numPr>
              <w:tabs>
                <w:tab w:val="left" w:pos="0"/>
              </w:tabs>
              <w:autoSpaceDE w:val="0"/>
              <w:autoSpaceDN w:val="0"/>
              <w:adjustRightInd w:val="0"/>
              <w:spacing w:after="0" w:line="240" w:lineRule="auto"/>
              <w:ind w:left="176" w:hanging="176"/>
              <w:rPr>
                <w:rFonts w:ascii="Times New Roman" w:eastAsia="Times New Roman" w:hAnsi="Times New Roman"/>
                <w:sz w:val="18"/>
                <w:szCs w:val="18"/>
              </w:rPr>
            </w:pPr>
            <w:r w:rsidRPr="00473773">
              <w:rPr>
                <w:rFonts w:ascii="Times New Roman" w:eastAsia="Times New Roman" w:hAnsi="Times New Roman"/>
                <w:sz w:val="18"/>
                <w:szCs w:val="18"/>
              </w:rPr>
              <w:t>Организация принимает (привлекает во вклады, депозиты) денежные средства физических и юридических лиц в рамках обычной банковской или иной аналогичной деятельности;</w:t>
            </w:r>
          </w:p>
          <w:p w:rsidR="00473773" w:rsidRPr="00473773" w:rsidRDefault="00473773" w:rsidP="00473773">
            <w:pPr>
              <w:widowControl w:val="0"/>
              <w:numPr>
                <w:ilvl w:val="0"/>
                <w:numId w:val="27"/>
              </w:numPr>
              <w:tabs>
                <w:tab w:val="left" w:pos="0"/>
              </w:tabs>
              <w:autoSpaceDE w:val="0"/>
              <w:autoSpaceDN w:val="0"/>
              <w:adjustRightInd w:val="0"/>
              <w:spacing w:after="0" w:line="240" w:lineRule="auto"/>
              <w:ind w:left="176" w:hanging="176"/>
              <w:rPr>
                <w:rFonts w:ascii="Times New Roman" w:eastAsia="Times New Roman" w:hAnsi="Times New Roman"/>
                <w:sz w:val="18"/>
                <w:szCs w:val="18"/>
              </w:rPr>
            </w:pPr>
            <w:r w:rsidRPr="00473773">
              <w:rPr>
                <w:rFonts w:ascii="Times New Roman" w:eastAsia="Times New Roman" w:hAnsi="Times New Roman"/>
                <w:sz w:val="18"/>
                <w:szCs w:val="18"/>
              </w:rPr>
              <w:t>Инвестиционная организация включает одну из следующих организаций:</w:t>
            </w:r>
          </w:p>
          <w:p w:rsidR="00473773" w:rsidRPr="00473773" w:rsidRDefault="00473773" w:rsidP="00473773">
            <w:pPr>
              <w:widowControl w:val="0"/>
              <w:numPr>
                <w:ilvl w:val="0"/>
                <w:numId w:val="28"/>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В качестве основного вида деятельности осуществляет один или более видов деятельности от имени и по поручению клиентов, таких как:</w:t>
            </w:r>
          </w:p>
          <w:p w:rsidR="00473773" w:rsidRPr="00473773" w:rsidRDefault="00473773" w:rsidP="00473773">
            <w:pPr>
              <w:widowControl w:val="0"/>
              <w:numPr>
                <w:ilvl w:val="0"/>
                <w:numId w:val="29"/>
              </w:numPr>
              <w:tabs>
                <w:tab w:val="left" w:pos="0"/>
              </w:tabs>
              <w:autoSpaceDE w:val="0"/>
              <w:autoSpaceDN w:val="0"/>
              <w:adjustRightInd w:val="0"/>
              <w:spacing w:after="0" w:line="240" w:lineRule="auto"/>
              <w:ind w:hanging="119"/>
              <w:rPr>
                <w:rFonts w:ascii="Times New Roman" w:eastAsia="Times New Roman" w:hAnsi="Times New Roman"/>
                <w:sz w:val="18"/>
                <w:szCs w:val="18"/>
              </w:rPr>
            </w:pPr>
            <w:r w:rsidRPr="00473773">
              <w:rPr>
                <w:rFonts w:ascii="Times New Roman" w:eastAsia="Times New Roman" w:hAnsi="Times New Roman"/>
                <w:sz w:val="18"/>
                <w:szCs w:val="18"/>
              </w:rPr>
              <w:t>торговля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473773" w:rsidRPr="00473773" w:rsidRDefault="00473773" w:rsidP="00473773">
            <w:pPr>
              <w:widowControl w:val="0"/>
              <w:numPr>
                <w:ilvl w:val="0"/>
                <w:numId w:val="29"/>
              </w:numPr>
              <w:tabs>
                <w:tab w:val="left" w:pos="0"/>
              </w:tabs>
              <w:autoSpaceDE w:val="0"/>
              <w:autoSpaceDN w:val="0"/>
              <w:adjustRightInd w:val="0"/>
              <w:spacing w:after="0" w:line="240" w:lineRule="auto"/>
              <w:ind w:hanging="119"/>
              <w:rPr>
                <w:rFonts w:ascii="Times New Roman" w:eastAsia="Times New Roman" w:hAnsi="Times New Roman"/>
                <w:sz w:val="18"/>
                <w:szCs w:val="18"/>
              </w:rPr>
            </w:pPr>
            <w:r w:rsidRPr="00473773">
              <w:rPr>
                <w:rFonts w:ascii="Times New Roman" w:eastAsia="Times New Roman" w:hAnsi="Times New Roman"/>
                <w:sz w:val="18"/>
                <w:szCs w:val="18"/>
              </w:rPr>
              <w:t>доверительное управление имуществом третьих лиц (управляющие компании);</w:t>
            </w:r>
          </w:p>
          <w:p w:rsidR="00473773" w:rsidRPr="00473773" w:rsidRDefault="00473773" w:rsidP="00473773">
            <w:pPr>
              <w:widowControl w:val="0"/>
              <w:numPr>
                <w:ilvl w:val="0"/>
                <w:numId w:val="29"/>
              </w:numPr>
              <w:tabs>
                <w:tab w:val="left" w:pos="0"/>
              </w:tabs>
              <w:autoSpaceDE w:val="0"/>
              <w:autoSpaceDN w:val="0"/>
              <w:adjustRightInd w:val="0"/>
              <w:spacing w:after="0" w:line="240" w:lineRule="auto"/>
              <w:ind w:hanging="119"/>
              <w:rPr>
                <w:rFonts w:ascii="Times New Roman" w:eastAsia="Times New Roman" w:hAnsi="Times New Roman"/>
                <w:sz w:val="18"/>
                <w:szCs w:val="18"/>
              </w:rPr>
            </w:pPr>
            <w:r w:rsidRPr="00473773">
              <w:rPr>
                <w:rFonts w:ascii="Times New Roman" w:eastAsia="Times New Roman" w:hAnsi="Times New Roman"/>
                <w:sz w:val="18"/>
                <w:szCs w:val="18"/>
              </w:rPr>
              <w:t>иное инвестирование, администрирование или управление фондами, денежными средствами или финансовыми активами от имени других лиц;</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w:t>
            </w:r>
          </w:p>
          <w:p w:rsidR="00473773" w:rsidRPr="00473773" w:rsidRDefault="00473773" w:rsidP="00473773">
            <w:pPr>
              <w:widowControl w:val="0"/>
              <w:numPr>
                <w:ilvl w:val="0"/>
                <w:numId w:val="29"/>
              </w:numPr>
              <w:tabs>
                <w:tab w:val="left" w:pos="0"/>
              </w:tabs>
              <w:autoSpaceDE w:val="0"/>
              <w:autoSpaceDN w:val="0"/>
              <w:adjustRightInd w:val="0"/>
              <w:spacing w:after="0" w:line="240" w:lineRule="auto"/>
              <w:ind w:hanging="119"/>
              <w:rPr>
                <w:rFonts w:ascii="Times New Roman" w:eastAsia="Times New Roman" w:hAnsi="Times New Roman"/>
                <w:sz w:val="18"/>
                <w:szCs w:val="18"/>
              </w:rPr>
            </w:pPr>
            <w:r w:rsidRPr="00473773">
              <w:rPr>
                <w:rFonts w:ascii="Times New Roman" w:eastAsia="Times New Roman" w:hAnsi="Times New Roman"/>
                <w:sz w:val="18"/>
                <w:szCs w:val="18"/>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473773" w:rsidRPr="00473773" w:rsidRDefault="00473773" w:rsidP="00473773">
            <w:pPr>
              <w:widowControl w:val="0"/>
              <w:numPr>
                <w:ilvl w:val="0"/>
                <w:numId w:val="29"/>
              </w:numPr>
              <w:tabs>
                <w:tab w:val="left" w:pos="0"/>
              </w:tabs>
              <w:autoSpaceDE w:val="0"/>
              <w:autoSpaceDN w:val="0"/>
              <w:adjustRightInd w:val="0"/>
              <w:spacing w:after="0" w:line="240" w:lineRule="auto"/>
              <w:ind w:hanging="119"/>
              <w:rPr>
                <w:rFonts w:ascii="Times New Roman" w:eastAsia="Times New Roman" w:hAnsi="Times New Roman"/>
                <w:sz w:val="18"/>
                <w:szCs w:val="18"/>
              </w:rPr>
            </w:pPr>
            <w:r w:rsidRPr="00473773">
              <w:rPr>
                <w:rFonts w:ascii="Times New Roman" w:eastAsia="Times New Roman" w:hAnsi="Times New Roman"/>
                <w:sz w:val="18"/>
                <w:szCs w:val="18"/>
              </w:rPr>
              <w:t>периода существования организации.</w:t>
            </w:r>
          </w:p>
          <w:p w:rsidR="00473773" w:rsidRPr="00473773" w:rsidRDefault="00473773" w:rsidP="00473773">
            <w:pPr>
              <w:widowControl w:val="0"/>
              <w:numPr>
                <w:ilvl w:val="0"/>
                <w:numId w:val="30"/>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которая прямо или через третьих лиц осуществляет один из трех видов деятельности, указанный в пункте выше от имени управляемой организации; </w:t>
            </w:r>
          </w:p>
          <w:p w:rsidR="00473773" w:rsidRPr="00473773" w:rsidRDefault="00473773" w:rsidP="00473773">
            <w:pPr>
              <w:widowControl w:val="0"/>
              <w:numPr>
                <w:ilvl w:val="0"/>
                <w:numId w:val="30"/>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Организация является (либо заявляет, что является)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473773" w:rsidRPr="00473773" w:rsidRDefault="00473773" w:rsidP="00473773">
            <w:pPr>
              <w:widowControl w:val="0"/>
              <w:numPr>
                <w:ilvl w:val="0"/>
                <w:numId w:val="27"/>
              </w:numPr>
              <w:tabs>
                <w:tab w:val="left" w:pos="0"/>
              </w:tabs>
              <w:autoSpaceDE w:val="0"/>
              <w:autoSpaceDN w:val="0"/>
              <w:adjustRightInd w:val="0"/>
              <w:spacing w:after="0" w:line="240" w:lineRule="auto"/>
              <w:ind w:left="176" w:hanging="142"/>
              <w:rPr>
                <w:rFonts w:ascii="Times New Roman" w:eastAsia="Times New Roman" w:hAnsi="Times New Roman"/>
                <w:sz w:val="18"/>
                <w:szCs w:val="18"/>
              </w:rPr>
            </w:pPr>
            <w:r w:rsidRPr="00473773">
              <w:rPr>
                <w:rFonts w:ascii="Times New Roman" w:eastAsia="Times New Roman" w:hAnsi="Times New Roman"/>
                <w:sz w:val="18"/>
                <w:szCs w:val="18"/>
              </w:rPr>
              <w:t>Страховая организация или холдинговая компания страховой компании, которая осуществляет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страховых выплат (ренты, аннуитетов).</w:t>
            </w:r>
          </w:p>
          <w:p w:rsidR="00473773" w:rsidRPr="00473773" w:rsidRDefault="00473773" w:rsidP="00473773">
            <w:pPr>
              <w:widowControl w:val="0"/>
              <w:numPr>
                <w:ilvl w:val="0"/>
                <w:numId w:val="27"/>
              </w:numPr>
              <w:tabs>
                <w:tab w:val="left" w:pos="0"/>
              </w:tabs>
              <w:autoSpaceDE w:val="0"/>
              <w:autoSpaceDN w:val="0"/>
              <w:adjustRightInd w:val="0"/>
              <w:spacing w:after="0" w:line="240" w:lineRule="auto"/>
              <w:ind w:left="176" w:hanging="142"/>
              <w:rPr>
                <w:rFonts w:ascii="Times New Roman" w:eastAsia="Times New Roman" w:hAnsi="Times New Roman"/>
                <w:sz w:val="18"/>
                <w:szCs w:val="18"/>
              </w:rPr>
            </w:pPr>
            <w:r w:rsidRPr="00473773">
              <w:rPr>
                <w:rFonts w:ascii="Times New Roman" w:eastAsia="Times New Roman" w:hAnsi="Times New Roman"/>
                <w:sz w:val="18"/>
                <w:szCs w:val="18"/>
              </w:rPr>
              <w:t xml:space="preserve">Холдинговая компания или казначейский центр, которые: </w:t>
            </w:r>
          </w:p>
          <w:p w:rsidR="00473773" w:rsidRPr="00473773" w:rsidRDefault="00473773" w:rsidP="00473773">
            <w:pPr>
              <w:widowControl w:val="0"/>
              <w:numPr>
                <w:ilvl w:val="0"/>
                <w:numId w:val="3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 xml:space="preserve">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 или </w:t>
            </w:r>
          </w:p>
          <w:p w:rsidR="00473773" w:rsidRPr="00473773" w:rsidRDefault="00473773" w:rsidP="00473773">
            <w:pPr>
              <w:widowControl w:val="0"/>
              <w:numPr>
                <w:ilvl w:val="0"/>
                <w:numId w:val="31"/>
              </w:numPr>
              <w:tabs>
                <w:tab w:val="left" w:pos="0"/>
              </w:tabs>
              <w:autoSpaceDE w:val="0"/>
              <w:autoSpaceDN w:val="0"/>
              <w:adjustRightInd w:val="0"/>
              <w:spacing w:after="0" w:line="240" w:lineRule="auto"/>
              <w:rPr>
                <w:rFonts w:ascii="Times New Roman" w:eastAsia="Times New Roman" w:hAnsi="Times New Roman"/>
                <w:sz w:val="18"/>
                <w:szCs w:val="18"/>
              </w:rPr>
            </w:pPr>
            <w:r w:rsidRPr="00473773">
              <w:rPr>
                <w:rFonts w:ascii="Times New Roman" w:eastAsia="Times New Roman" w:hAnsi="Times New Roman"/>
                <w:sz w:val="18"/>
                <w:szCs w:val="18"/>
              </w:rPr>
              <w:t>Учреждаются или используются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Либо признается финансовым институтом в соответствии с положениями Соглашение по Модели 1 или 2. В случае если юридическое лицо зарегистрировано в юрисдикции, которая подписала Соглашение по Модели 1 или по Модели 2, то такое юридическое лицо должно руководствоваться определением «Иностранного финансового института» как установлено соответствующим Соглашением. </w:t>
            </w:r>
          </w:p>
          <w:p w:rsidR="00473773" w:rsidRPr="00473773" w:rsidRDefault="00473773" w:rsidP="00000D5E">
            <w:pPr>
              <w:widowControl w:val="0"/>
              <w:tabs>
                <w:tab w:val="left" w:pos="0"/>
              </w:tabs>
              <w:autoSpaceDE w:val="0"/>
              <w:autoSpaceDN w:val="0"/>
              <w:adjustRightInd w:val="0"/>
              <w:ind w:left="284"/>
              <w:rPr>
                <w:rFonts w:ascii="Times New Roman" w:eastAsia="Times New Roman" w:hAnsi="Times New Roman"/>
                <w:sz w:val="18"/>
                <w:szCs w:val="18"/>
              </w:rPr>
            </w:pPr>
            <w:r w:rsidRPr="00473773">
              <w:rPr>
                <w:rFonts w:ascii="Times New Roman" w:eastAsia="Times New Roman" w:hAnsi="Times New Roman"/>
                <w:sz w:val="18"/>
                <w:szCs w:val="18"/>
              </w:rPr>
              <w:t>При этом территориальный финансовый институт (организованный в соответствии с законодательством территорий США и не являющийся инвестиционной организацией, которая не является организацией, принимающей средства во вклады, депозитарием или определенной страховой компанией) не подпадает под категорию иностранного финансового института.</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rPr>
            </w:pPr>
            <w:r w:rsidRPr="00473773">
              <w:rPr>
                <w:rFonts w:ascii="Times New Roman" w:eastAsia="Times New Roman" w:hAnsi="Times New Roman"/>
                <w:b/>
                <w:sz w:val="18"/>
                <w:szCs w:val="18"/>
              </w:rPr>
              <w:t>Финансовый институт США (</w:t>
            </w:r>
            <w:r w:rsidRPr="00473773">
              <w:rPr>
                <w:rFonts w:ascii="Times New Roman" w:eastAsia="Times New Roman" w:hAnsi="Times New Roman"/>
                <w:b/>
                <w:sz w:val="18"/>
                <w:szCs w:val="18"/>
                <w:lang w:val="en-US"/>
              </w:rPr>
              <w:t>US</w:t>
            </w:r>
            <w:r w:rsidRPr="00473773">
              <w:rPr>
                <w:rFonts w:ascii="Times New Roman" w:eastAsia="Times New Roman" w:hAnsi="Times New Roman"/>
                <w:b/>
                <w:sz w:val="18"/>
                <w:szCs w:val="18"/>
              </w:rPr>
              <w:t xml:space="preserve"> </w:t>
            </w:r>
            <w:r w:rsidRPr="00473773">
              <w:rPr>
                <w:rFonts w:ascii="Times New Roman" w:eastAsia="Times New Roman" w:hAnsi="Times New Roman"/>
                <w:b/>
                <w:sz w:val="18"/>
                <w:szCs w:val="18"/>
                <w:lang w:val="en-US"/>
              </w:rPr>
              <w:t>FI</w:t>
            </w:r>
            <w:r w:rsidRPr="00473773">
              <w:rPr>
                <w:rFonts w:ascii="Times New Roman" w:eastAsia="Times New Roman" w:hAnsi="Times New Roman"/>
                <w:b/>
                <w:sz w:val="18"/>
                <w:szCs w:val="18"/>
              </w:rPr>
              <w:t>)</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Финансовый институт США означает:</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(1) финансовый институт, являющийся налоговым резидентом США, за исключением филиалов таких финансовых институтов, находящихся вне территории США, а также </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(2) любой филиал иностранного финансового института, если такой филиал находится на территории США.</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rPr>
            </w:pPr>
            <w:r w:rsidRPr="00473773">
              <w:rPr>
                <w:rFonts w:ascii="Times New Roman" w:eastAsia="Times New Roman" w:hAnsi="Times New Roman"/>
                <w:b/>
                <w:sz w:val="18"/>
                <w:szCs w:val="18"/>
              </w:rPr>
              <w:t>Юридическое лицо, неотделимое от собственника для целей налогообложения в США (</w:t>
            </w:r>
            <w:proofErr w:type="spellStart"/>
            <w:r w:rsidRPr="00473773">
              <w:rPr>
                <w:rFonts w:ascii="Times New Roman" w:eastAsia="Times New Roman" w:hAnsi="Times New Roman"/>
                <w:b/>
                <w:sz w:val="18"/>
                <w:szCs w:val="18"/>
              </w:rPr>
              <w:t>disregarded</w:t>
            </w:r>
            <w:proofErr w:type="spellEnd"/>
            <w:r w:rsidRPr="00473773">
              <w:rPr>
                <w:rFonts w:ascii="Times New Roman" w:eastAsia="Times New Roman" w:hAnsi="Times New Roman"/>
                <w:b/>
                <w:sz w:val="18"/>
                <w:szCs w:val="18"/>
              </w:rPr>
              <w:t xml:space="preserve"> </w:t>
            </w:r>
            <w:proofErr w:type="spellStart"/>
            <w:r w:rsidRPr="00473773">
              <w:rPr>
                <w:rFonts w:ascii="Times New Roman" w:eastAsia="Times New Roman" w:hAnsi="Times New Roman"/>
                <w:b/>
                <w:sz w:val="18"/>
                <w:szCs w:val="18"/>
              </w:rPr>
              <w:t>entity</w:t>
            </w:r>
            <w:proofErr w:type="spellEnd"/>
            <w:r w:rsidRPr="00473773">
              <w:rPr>
                <w:rFonts w:ascii="Times New Roman" w:eastAsia="Times New Roman" w:hAnsi="Times New Roman"/>
                <w:b/>
                <w:sz w:val="18"/>
                <w:szCs w:val="18"/>
              </w:rPr>
              <w:t xml:space="preserve">) </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Юридическое лицо считается неотделимым от собственника лицом для целей налогообложения в США (</w:t>
            </w:r>
            <w:proofErr w:type="spellStart"/>
            <w:r w:rsidRPr="00473773">
              <w:rPr>
                <w:rFonts w:ascii="Times New Roman" w:eastAsia="Times New Roman" w:hAnsi="Times New Roman"/>
                <w:sz w:val="18"/>
                <w:szCs w:val="18"/>
              </w:rPr>
              <w:t>disregarded</w:t>
            </w:r>
            <w:proofErr w:type="spellEnd"/>
            <w:r w:rsidRPr="00473773">
              <w:rPr>
                <w:rFonts w:ascii="Times New Roman" w:eastAsia="Times New Roman" w:hAnsi="Times New Roman"/>
                <w:sz w:val="18"/>
                <w:szCs w:val="18"/>
              </w:rPr>
              <w:t xml:space="preserve"> </w:t>
            </w:r>
            <w:proofErr w:type="spellStart"/>
            <w:r w:rsidRPr="00473773">
              <w:rPr>
                <w:rFonts w:ascii="Times New Roman" w:eastAsia="Times New Roman" w:hAnsi="Times New Roman"/>
                <w:sz w:val="18"/>
                <w:szCs w:val="18"/>
              </w:rPr>
              <w:t>entity</w:t>
            </w:r>
            <w:proofErr w:type="spellEnd"/>
            <w:r w:rsidRPr="00473773">
              <w:rPr>
                <w:rFonts w:ascii="Times New Roman" w:eastAsia="Times New Roman" w:hAnsi="Times New Roman"/>
                <w:sz w:val="18"/>
                <w:szCs w:val="18"/>
              </w:rPr>
              <w:t>) в соответствии с п. §301.7701-2(c)(2)(i) американского налогового законодательства.</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rPr>
            </w:pPr>
            <w:r w:rsidRPr="00473773">
              <w:rPr>
                <w:rFonts w:ascii="Times New Roman" w:eastAsia="Times New Roman" w:hAnsi="Times New Roman"/>
                <w:b/>
                <w:sz w:val="18"/>
                <w:szCs w:val="18"/>
              </w:rPr>
              <w:t>W-8, W-9 формы</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Формы Налоговой службы США, которые используются для идентификации статуса налогоплательщика. </w:t>
            </w:r>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 xml:space="preserve">Форма W-9 используется для определения статуса налогоплательщика США. </w:t>
            </w:r>
          </w:p>
          <w:p w:rsidR="00473773" w:rsidRPr="00473773" w:rsidRDefault="00A4161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hyperlink r:id="rId7" w:history="1">
              <w:r w:rsidR="00473773" w:rsidRPr="00473773">
                <w:rPr>
                  <w:rFonts w:ascii="Times New Roman" w:eastAsia="Times New Roman" w:hAnsi="Times New Roman"/>
                  <w:sz w:val="18"/>
                  <w:szCs w:val="18"/>
                </w:rPr>
                <w:t>http://www.irs.gov/pub/irs-pdf/fw9.pdf</w:t>
              </w:r>
            </w:hyperlink>
          </w:p>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Форма W-8 используется для определения статуса налогоплательщика другой страны. Существуют разные виды формы W-8 для идентификации разных категорий налогоплательщиков (W-8</w:t>
            </w:r>
            <w:r w:rsidRPr="00473773">
              <w:rPr>
                <w:rFonts w:ascii="Times New Roman" w:eastAsia="Times New Roman" w:hAnsi="Times New Roman"/>
                <w:sz w:val="18"/>
                <w:szCs w:val="18"/>
                <w:lang w:val="en-US"/>
              </w:rPr>
              <w:t>BEN</w:t>
            </w:r>
            <w:r w:rsidRPr="00473773">
              <w:rPr>
                <w:rFonts w:ascii="Times New Roman" w:eastAsia="Times New Roman" w:hAnsi="Times New Roman"/>
                <w:sz w:val="18"/>
                <w:szCs w:val="18"/>
              </w:rPr>
              <w:t>-</w:t>
            </w:r>
            <w:r w:rsidRPr="00473773">
              <w:rPr>
                <w:rFonts w:ascii="Times New Roman" w:eastAsia="Times New Roman" w:hAnsi="Times New Roman"/>
                <w:sz w:val="18"/>
                <w:szCs w:val="18"/>
                <w:lang w:val="en-US"/>
              </w:rPr>
              <w:t>E</w:t>
            </w:r>
            <w:r w:rsidRPr="00473773">
              <w:rPr>
                <w:rFonts w:ascii="Times New Roman" w:eastAsia="Times New Roman" w:hAnsi="Times New Roman"/>
                <w:sz w:val="18"/>
                <w:szCs w:val="18"/>
              </w:rPr>
              <w:t>,  W-8</w:t>
            </w:r>
            <w:r w:rsidRPr="00473773">
              <w:rPr>
                <w:rFonts w:ascii="Times New Roman" w:eastAsia="Times New Roman" w:hAnsi="Times New Roman"/>
                <w:sz w:val="18"/>
                <w:szCs w:val="18"/>
                <w:lang w:val="en-US"/>
              </w:rPr>
              <w:t>IMY</w:t>
            </w:r>
            <w:r w:rsidRPr="00473773">
              <w:rPr>
                <w:rFonts w:ascii="Times New Roman" w:eastAsia="Times New Roman" w:hAnsi="Times New Roman"/>
                <w:sz w:val="18"/>
                <w:szCs w:val="18"/>
              </w:rPr>
              <w:t>, W-8</w:t>
            </w:r>
            <w:r w:rsidRPr="00473773">
              <w:rPr>
                <w:rFonts w:ascii="Times New Roman" w:eastAsia="Times New Roman" w:hAnsi="Times New Roman"/>
                <w:sz w:val="18"/>
                <w:szCs w:val="18"/>
                <w:lang w:val="en-US"/>
              </w:rPr>
              <w:t>EXP</w:t>
            </w:r>
            <w:r w:rsidRPr="00473773">
              <w:rPr>
                <w:rFonts w:ascii="Times New Roman" w:eastAsia="Times New Roman" w:hAnsi="Times New Roman"/>
                <w:sz w:val="18"/>
                <w:szCs w:val="18"/>
              </w:rPr>
              <w:t xml:space="preserve"> и другие)</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rPr>
            </w:pPr>
            <w:r w:rsidRPr="00473773">
              <w:rPr>
                <w:rFonts w:ascii="Times New Roman" w:eastAsia="Times New Roman" w:hAnsi="Times New Roman"/>
                <w:b/>
                <w:sz w:val="18"/>
                <w:szCs w:val="18"/>
              </w:rPr>
              <w:t>W-8</w:t>
            </w:r>
            <w:r w:rsidRPr="00473773">
              <w:rPr>
                <w:rFonts w:ascii="Times New Roman" w:eastAsia="Times New Roman" w:hAnsi="Times New Roman"/>
                <w:b/>
                <w:sz w:val="18"/>
                <w:szCs w:val="18"/>
                <w:lang w:val="en-US"/>
              </w:rPr>
              <w:t>BEN</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Подтверждает статус физического лица как бенефициарного собственника получаемых доходов.</w:t>
            </w:r>
          </w:p>
          <w:p w:rsidR="00473773" w:rsidRPr="00473773" w:rsidRDefault="00A4161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hyperlink r:id="rId8" w:history="1">
              <w:r w:rsidR="00473773" w:rsidRPr="00473773">
                <w:rPr>
                  <w:rFonts w:ascii="Times New Roman" w:eastAsia="Times New Roman" w:hAnsi="Times New Roman"/>
                  <w:sz w:val="18"/>
                  <w:szCs w:val="18"/>
                </w:rPr>
                <w:t>http://www.irs.gov/pub/irs-pdf/fw8ben.pdf</w:t>
              </w:r>
            </w:hyperlink>
            <w:r w:rsidR="00473773" w:rsidRPr="00473773">
              <w:rPr>
                <w:rFonts w:ascii="Times New Roman" w:eastAsia="Times New Roman" w:hAnsi="Times New Roman"/>
                <w:sz w:val="18"/>
                <w:szCs w:val="18"/>
                <w:lang w:eastAsia="en-US"/>
              </w:rPr>
              <w:t xml:space="preserve"> </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rPr>
            </w:pPr>
            <w:r w:rsidRPr="00473773">
              <w:rPr>
                <w:rFonts w:ascii="Times New Roman" w:eastAsia="Times New Roman" w:hAnsi="Times New Roman"/>
                <w:b/>
                <w:sz w:val="18"/>
                <w:szCs w:val="18"/>
              </w:rPr>
              <w:t>W-8</w:t>
            </w:r>
            <w:r w:rsidRPr="00473773">
              <w:rPr>
                <w:rFonts w:ascii="Times New Roman" w:eastAsia="Times New Roman" w:hAnsi="Times New Roman"/>
                <w:b/>
                <w:sz w:val="18"/>
                <w:szCs w:val="18"/>
                <w:lang w:val="en-US"/>
              </w:rPr>
              <w:t>BEN</w:t>
            </w:r>
            <w:r w:rsidRPr="00473773">
              <w:rPr>
                <w:rFonts w:ascii="Times New Roman" w:eastAsia="Times New Roman" w:hAnsi="Times New Roman"/>
                <w:b/>
                <w:sz w:val="18"/>
                <w:szCs w:val="18"/>
              </w:rPr>
              <w:t>-</w:t>
            </w:r>
            <w:r w:rsidRPr="00473773">
              <w:rPr>
                <w:rFonts w:ascii="Times New Roman" w:eastAsia="Times New Roman" w:hAnsi="Times New Roman"/>
                <w:b/>
                <w:sz w:val="18"/>
                <w:szCs w:val="18"/>
                <w:lang w:val="en-US"/>
              </w:rPr>
              <w:t>E</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Подтверждает статус юридического лица как бенефициарного собственника получаемых доходов.</w:t>
            </w:r>
          </w:p>
          <w:p w:rsidR="00473773" w:rsidRPr="00473773" w:rsidRDefault="00A4161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hyperlink r:id="rId9" w:history="1">
              <w:r w:rsidR="00473773" w:rsidRPr="00473773">
                <w:rPr>
                  <w:rFonts w:ascii="Times New Roman" w:eastAsia="Times New Roman" w:hAnsi="Times New Roman"/>
                  <w:sz w:val="18"/>
                  <w:szCs w:val="18"/>
                </w:rPr>
                <w:t>http://www.irs.gov/pub/irs-pdf/fw8bene.pdf</w:t>
              </w:r>
            </w:hyperlink>
            <w:r w:rsidR="00473773" w:rsidRPr="00473773">
              <w:rPr>
                <w:rFonts w:ascii="Times New Roman" w:eastAsia="Times New Roman" w:hAnsi="Times New Roman"/>
                <w:sz w:val="18"/>
                <w:szCs w:val="18"/>
                <w:lang w:eastAsia="en-US"/>
              </w:rPr>
              <w:t xml:space="preserve"> </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lang w:val="en-US"/>
              </w:rPr>
            </w:pPr>
            <w:r w:rsidRPr="00473773">
              <w:rPr>
                <w:rFonts w:ascii="Times New Roman" w:eastAsia="Times New Roman" w:hAnsi="Times New Roman"/>
                <w:b/>
                <w:sz w:val="18"/>
                <w:szCs w:val="18"/>
                <w:lang w:val="en-US"/>
              </w:rPr>
              <w:t>W-8EXP</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Подтверждает статус лица, освобождаемого от исполнения обязательств, связанных с уплатой налога в США.</w:t>
            </w:r>
          </w:p>
          <w:p w:rsidR="00473773" w:rsidRPr="00473773" w:rsidRDefault="00A4161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hyperlink r:id="rId10" w:history="1">
              <w:r w:rsidR="00473773" w:rsidRPr="00473773">
                <w:rPr>
                  <w:rFonts w:ascii="Times New Roman" w:eastAsia="Times New Roman" w:hAnsi="Times New Roman"/>
                  <w:sz w:val="18"/>
                  <w:szCs w:val="18"/>
                </w:rPr>
                <w:t>http://www.irs.gov/pub/irs-pdf/fw8exp.pdf</w:t>
              </w:r>
            </w:hyperlink>
            <w:r w:rsidR="00473773" w:rsidRPr="00473773">
              <w:rPr>
                <w:rFonts w:ascii="Times New Roman" w:eastAsia="Times New Roman" w:hAnsi="Times New Roman"/>
                <w:sz w:val="18"/>
                <w:szCs w:val="18"/>
                <w:lang w:eastAsia="en-US"/>
              </w:rPr>
              <w:t xml:space="preserve"> </w:t>
            </w:r>
          </w:p>
        </w:tc>
      </w:tr>
      <w:tr w:rsidR="00473773" w:rsidRPr="00473773" w:rsidTr="00473773">
        <w:tc>
          <w:tcPr>
            <w:tcW w:w="933" w:type="pct"/>
          </w:tcPr>
          <w:p w:rsidR="00473773" w:rsidRPr="00473773" w:rsidRDefault="00473773" w:rsidP="00473773">
            <w:pPr>
              <w:widowControl w:val="0"/>
              <w:tabs>
                <w:tab w:val="left" w:pos="0"/>
              </w:tabs>
              <w:autoSpaceDE w:val="0"/>
              <w:autoSpaceDN w:val="0"/>
              <w:adjustRightInd w:val="0"/>
              <w:spacing w:after="0"/>
              <w:ind w:left="34"/>
              <w:rPr>
                <w:rFonts w:ascii="Times New Roman" w:eastAsia="Times New Roman" w:hAnsi="Times New Roman"/>
                <w:b/>
                <w:sz w:val="18"/>
                <w:szCs w:val="18"/>
                <w:lang w:val="en-US"/>
              </w:rPr>
            </w:pPr>
            <w:r w:rsidRPr="00473773">
              <w:rPr>
                <w:rFonts w:ascii="Times New Roman" w:eastAsia="Times New Roman" w:hAnsi="Times New Roman"/>
                <w:b/>
                <w:sz w:val="18"/>
                <w:szCs w:val="18"/>
                <w:lang w:val="en-US"/>
              </w:rPr>
              <w:t>W-8IMY</w:t>
            </w:r>
          </w:p>
        </w:tc>
        <w:tc>
          <w:tcPr>
            <w:tcW w:w="4067" w:type="pct"/>
          </w:tcPr>
          <w:p w:rsidR="00473773" w:rsidRPr="00473773" w:rsidRDefault="0047377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r w:rsidRPr="00473773">
              <w:rPr>
                <w:rFonts w:ascii="Times New Roman" w:eastAsia="Times New Roman" w:hAnsi="Times New Roman"/>
                <w:sz w:val="18"/>
                <w:szCs w:val="18"/>
              </w:rPr>
              <w:t>Подтверждает статус посредника, иностранного товарищества, простого иностранного трастового фонда, иностранного траста доверителя.</w:t>
            </w:r>
          </w:p>
          <w:p w:rsidR="00473773" w:rsidRPr="00473773" w:rsidRDefault="00A41613" w:rsidP="00473773">
            <w:pPr>
              <w:widowControl w:val="0"/>
              <w:tabs>
                <w:tab w:val="left" w:pos="0"/>
              </w:tabs>
              <w:autoSpaceDE w:val="0"/>
              <w:autoSpaceDN w:val="0"/>
              <w:adjustRightInd w:val="0"/>
              <w:spacing w:after="0"/>
              <w:ind w:left="284"/>
              <w:rPr>
                <w:rFonts w:ascii="Times New Roman" w:eastAsia="Times New Roman" w:hAnsi="Times New Roman"/>
                <w:sz w:val="18"/>
                <w:szCs w:val="18"/>
              </w:rPr>
            </w:pPr>
            <w:hyperlink r:id="rId11" w:history="1">
              <w:r w:rsidR="00473773" w:rsidRPr="00473773">
                <w:rPr>
                  <w:rFonts w:ascii="Times New Roman" w:eastAsia="Times New Roman" w:hAnsi="Times New Roman"/>
                  <w:sz w:val="18"/>
                  <w:szCs w:val="18"/>
                </w:rPr>
                <w:t>http://www.irs.gov/pub/irs-pdf/fw8imy.pdf</w:t>
              </w:r>
            </w:hyperlink>
            <w:r w:rsidR="00473773" w:rsidRPr="00473773">
              <w:rPr>
                <w:rFonts w:ascii="Times New Roman" w:eastAsia="Times New Roman" w:hAnsi="Times New Roman"/>
                <w:sz w:val="18"/>
                <w:szCs w:val="18"/>
                <w:lang w:eastAsia="en-US"/>
              </w:rPr>
              <w:t xml:space="preserve"> </w:t>
            </w:r>
          </w:p>
        </w:tc>
      </w:tr>
    </w:tbl>
    <w:p w:rsidR="00473773" w:rsidRPr="00473773" w:rsidRDefault="00473773" w:rsidP="00473773">
      <w:pPr>
        <w:keepNext/>
        <w:tabs>
          <w:tab w:val="left" w:pos="0"/>
        </w:tabs>
        <w:autoSpaceDE w:val="0"/>
        <w:autoSpaceDN w:val="0"/>
        <w:adjustRightInd w:val="0"/>
        <w:rPr>
          <w:rFonts w:ascii="Times New Roman" w:eastAsia="Times New Roman" w:hAnsi="Times New Roman"/>
          <w:sz w:val="18"/>
          <w:szCs w:val="18"/>
          <w:lang w:eastAsia="ru-RU"/>
        </w:rPr>
      </w:pPr>
    </w:p>
    <w:p w:rsidR="003B1485" w:rsidRPr="00473773" w:rsidRDefault="003B1485" w:rsidP="00473773">
      <w:pPr>
        <w:rPr>
          <w:rFonts w:ascii="Times New Roman" w:hAnsi="Times New Roman"/>
          <w:sz w:val="18"/>
          <w:szCs w:val="18"/>
        </w:rPr>
      </w:pPr>
    </w:p>
    <w:sectPr w:rsidR="003B1485" w:rsidRPr="00473773" w:rsidSect="00F4077C">
      <w:headerReference w:type="default" r:id="rId12"/>
      <w:footerReference w:type="default" r:id="rId13"/>
      <w:headerReference w:type="first" r:id="rId14"/>
      <w:footerReference w:type="first" r:id="rId15"/>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13" w:rsidRDefault="00A41613" w:rsidP="00231669">
      <w:pPr>
        <w:spacing w:after="0" w:line="240" w:lineRule="auto"/>
      </w:pPr>
      <w:r>
        <w:separator/>
      </w:r>
    </w:p>
  </w:endnote>
  <w:endnote w:type="continuationSeparator" w:id="0">
    <w:p w:rsidR="00A41613" w:rsidRDefault="00A41613"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55" w:rsidRDefault="00EC3BD7" w:rsidP="00907C63">
    <w:pPr>
      <w:pStyle w:val="a5"/>
      <w:tabs>
        <w:tab w:val="clear" w:pos="9355"/>
        <w:tab w:val="right" w:pos="10772"/>
      </w:tabs>
      <w:ind w:left="-1134" w:right="140"/>
    </w:pPr>
    <w:r w:rsidRPr="00DA0FCF">
      <w:rPr>
        <w:noProof/>
        <w:lang w:eastAsia="ru-RU"/>
      </w:rPr>
      <w:drawing>
        <wp:inline distT="0" distB="0" distL="0" distR="0" wp14:anchorId="6C714FA3" wp14:editId="5209079D">
          <wp:extent cx="7640955" cy="908033"/>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03" cy="95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Pr="000B0A55" w:rsidRDefault="00EC3BD7" w:rsidP="00907C63">
    <w:pPr>
      <w:pStyle w:val="a5"/>
      <w:ind w:left="-1134"/>
    </w:pPr>
    <w:r w:rsidRPr="00EC3BD7">
      <w:rPr>
        <w:b/>
        <w:noProof/>
        <w:lang w:eastAsia="ru-RU"/>
      </w:rPr>
      <w:drawing>
        <wp:inline distT="0" distB="0" distL="0" distR="0">
          <wp:extent cx="7665677" cy="8896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1905" cy="100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13" w:rsidRDefault="00A41613" w:rsidP="00231669">
      <w:pPr>
        <w:spacing w:after="0" w:line="240" w:lineRule="auto"/>
      </w:pPr>
      <w:r>
        <w:separator/>
      </w:r>
    </w:p>
  </w:footnote>
  <w:footnote w:type="continuationSeparator" w:id="0">
    <w:p w:rsidR="00A41613" w:rsidRDefault="00A41613" w:rsidP="00231669">
      <w:pPr>
        <w:spacing w:after="0" w:line="240" w:lineRule="auto"/>
      </w:pPr>
      <w:r>
        <w:continuationSeparator/>
      </w:r>
    </w:p>
  </w:footnote>
  <w:footnote w:id="1">
    <w:p w:rsidR="00473773" w:rsidRPr="005B710D" w:rsidRDefault="00473773" w:rsidP="00473773">
      <w:pPr>
        <w:pStyle w:val="af2"/>
        <w:rPr>
          <w:sz w:val="16"/>
          <w:szCs w:val="16"/>
        </w:rPr>
      </w:pPr>
      <w:r w:rsidRPr="005B710D">
        <w:rPr>
          <w:rStyle w:val="af4"/>
          <w:sz w:val="16"/>
          <w:szCs w:val="16"/>
        </w:rPr>
        <w:footnoteRef/>
      </w:r>
      <w:r w:rsidRPr="005B710D">
        <w:rPr>
          <w:sz w:val="16"/>
          <w:szCs w:val="16"/>
        </w:rPr>
        <w:t xml:space="preserve"> В случае если интерпретация терминов, содержащихся в данно</w:t>
      </w:r>
      <w:r>
        <w:rPr>
          <w:sz w:val="16"/>
          <w:szCs w:val="16"/>
        </w:rPr>
        <w:t>м</w:t>
      </w:r>
      <w:r w:rsidRPr="005B710D">
        <w:rPr>
          <w:sz w:val="16"/>
          <w:szCs w:val="16"/>
        </w:rPr>
        <w:t xml:space="preserve"> </w:t>
      </w:r>
      <w:r>
        <w:rPr>
          <w:sz w:val="16"/>
          <w:szCs w:val="16"/>
        </w:rPr>
        <w:t>Вопроснике</w:t>
      </w:r>
      <w:r w:rsidRPr="005B710D">
        <w:rPr>
          <w:sz w:val="16"/>
          <w:szCs w:val="16"/>
        </w:rPr>
        <w:t>, вызывает у Вас вопросы, мы рекомендуем обратиться к Вашему налоговому консультанту за разъяснениями.</w:t>
      </w:r>
    </w:p>
  </w:footnote>
  <w:footnote w:id="2">
    <w:p w:rsidR="00473773" w:rsidRPr="005B710D" w:rsidRDefault="00473773" w:rsidP="00473773">
      <w:pPr>
        <w:pStyle w:val="af2"/>
        <w:rPr>
          <w:sz w:val="16"/>
          <w:szCs w:val="16"/>
        </w:rPr>
      </w:pPr>
      <w:r w:rsidRPr="005B710D">
        <w:rPr>
          <w:rStyle w:val="af4"/>
          <w:sz w:val="16"/>
          <w:szCs w:val="16"/>
        </w:rPr>
        <w:footnoteRef/>
      </w:r>
      <w:r w:rsidRPr="005B710D">
        <w:rPr>
          <w:sz w:val="16"/>
          <w:szCs w:val="16"/>
        </w:rPr>
        <w:t xml:space="preserve"> </w:t>
      </w:r>
      <w:r w:rsidRPr="00F87944">
        <w:rPr>
          <w:sz w:val="16"/>
          <w:szCs w:val="16"/>
        </w:rPr>
        <w:t xml:space="preserve">При ответе </w:t>
      </w:r>
      <w:r>
        <w:rPr>
          <w:sz w:val="16"/>
          <w:szCs w:val="16"/>
        </w:rPr>
        <w:t xml:space="preserve">на </w:t>
      </w:r>
      <w:r w:rsidRPr="00F87944">
        <w:rPr>
          <w:sz w:val="16"/>
          <w:szCs w:val="16"/>
        </w:rPr>
        <w:t>вопросы внимательно изучите определения терминов, содержащихся в Глоссарии (Приложение №1 к данно</w:t>
      </w:r>
      <w:r>
        <w:rPr>
          <w:sz w:val="16"/>
          <w:szCs w:val="16"/>
        </w:rPr>
        <w:t>му</w:t>
      </w:r>
      <w:r w:rsidRPr="00F87944">
        <w:rPr>
          <w:sz w:val="16"/>
          <w:szCs w:val="16"/>
        </w:rPr>
        <w:t xml:space="preserve"> </w:t>
      </w:r>
      <w:r>
        <w:rPr>
          <w:sz w:val="16"/>
          <w:szCs w:val="16"/>
        </w:rPr>
        <w:t>Вопроснику</w:t>
      </w:r>
      <w:r w:rsidRPr="00F87944">
        <w:rPr>
          <w:sz w:val="16"/>
          <w:szCs w:val="16"/>
        </w:rPr>
        <w:t>)</w:t>
      </w:r>
    </w:p>
  </w:footnote>
  <w:footnote w:id="3">
    <w:p w:rsidR="00473773" w:rsidRDefault="00473773" w:rsidP="00473773">
      <w:pPr>
        <w:pStyle w:val="af2"/>
      </w:pPr>
      <w:r w:rsidRPr="006A4430">
        <w:rPr>
          <w:rStyle w:val="af4"/>
          <w:sz w:val="16"/>
          <w:szCs w:val="16"/>
        </w:rPr>
        <w:footnoteRef/>
      </w:r>
      <w:r w:rsidRPr="006A4430">
        <w:rPr>
          <w:rStyle w:val="af4"/>
          <w:sz w:val="16"/>
          <w:szCs w:val="16"/>
        </w:rPr>
        <w:t xml:space="preserve"> </w:t>
      </w:r>
      <w:r w:rsidRPr="00F87944">
        <w:rPr>
          <w:sz w:val="16"/>
          <w:szCs w:val="16"/>
        </w:rPr>
        <w:t>FATCA (</w:t>
      </w:r>
      <w:proofErr w:type="spellStart"/>
      <w:r w:rsidRPr="00F87944">
        <w:rPr>
          <w:sz w:val="16"/>
          <w:szCs w:val="16"/>
        </w:rPr>
        <w:t>Foreign</w:t>
      </w:r>
      <w:proofErr w:type="spellEnd"/>
      <w:r w:rsidRPr="00F87944">
        <w:rPr>
          <w:sz w:val="16"/>
          <w:szCs w:val="16"/>
        </w:rPr>
        <w:t xml:space="preserve"> </w:t>
      </w:r>
      <w:proofErr w:type="spellStart"/>
      <w:r w:rsidRPr="00F87944">
        <w:rPr>
          <w:sz w:val="16"/>
          <w:szCs w:val="16"/>
        </w:rPr>
        <w:t>Account</w:t>
      </w:r>
      <w:proofErr w:type="spellEnd"/>
      <w:r w:rsidRPr="00F87944">
        <w:rPr>
          <w:sz w:val="16"/>
          <w:szCs w:val="16"/>
        </w:rPr>
        <w:t xml:space="preserve"> </w:t>
      </w:r>
      <w:proofErr w:type="spellStart"/>
      <w:r w:rsidRPr="00F87944">
        <w:rPr>
          <w:sz w:val="16"/>
          <w:szCs w:val="16"/>
        </w:rPr>
        <w:t>Tax</w:t>
      </w:r>
      <w:proofErr w:type="spellEnd"/>
      <w:r w:rsidRPr="00F87944">
        <w:rPr>
          <w:sz w:val="16"/>
          <w:szCs w:val="16"/>
        </w:rPr>
        <w:t xml:space="preserve"> </w:t>
      </w:r>
      <w:proofErr w:type="spellStart"/>
      <w:r w:rsidRPr="00F87944">
        <w:rPr>
          <w:sz w:val="16"/>
          <w:szCs w:val="16"/>
        </w:rPr>
        <w:t>Compliance</w:t>
      </w:r>
      <w:proofErr w:type="spellEnd"/>
      <w:r w:rsidRPr="00F87944">
        <w:rPr>
          <w:sz w:val="16"/>
          <w:szCs w:val="16"/>
        </w:rPr>
        <w:t xml:space="preserve"> </w:t>
      </w:r>
      <w:proofErr w:type="spellStart"/>
      <w:r w:rsidRPr="00F87944">
        <w:rPr>
          <w:sz w:val="16"/>
          <w:szCs w:val="16"/>
        </w:rPr>
        <w:t>Act</w:t>
      </w:r>
      <w:proofErr w:type="spellEnd"/>
      <w:r w:rsidRPr="00F87944">
        <w:rPr>
          <w:sz w:val="16"/>
          <w:szCs w:val="16"/>
        </w:rPr>
        <w:t>) – Закон США «О налогообложении иностранных счетов».</w:t>
      </w:r>
    </w:p>
  </w:footnote>
  <w:footnote w:id="4">
    <w:p w:rsidR="00473773" w:rsidRDefault="00473773" w:rsidP="00473773">
      <w:pPr>
        <w:pStyle w:val="af2"/>
      </w:pPr>
      <w:r w:rsidRPr="005B710D">
        <w:rPr>
          <w:rStyle w:val="af4"/>
          <w:sz w:val="16"/>
          <w:szCs w:val="16"/>
        </w:rPr>
        <w:footnoteRef/>
      </w:r>
      <w:r w:rsidRPr="005B710D">
        <w:rPr>
          <w:sz w:val="16"/>
          <w:szCs w:val="16"/>
        </w:rPr>
        <w:t xml:space="preserve"> </w:t>
      </w:r>
      <w:r>
        <w:rPr>
          <w:sz w:val="16"/>
          <w:szCs w:val="16"/>
        </w:rPr>
        <w:t>Поле необязательное к заполнению</w:t>
      </w:r>
    </w:p>
  </w:footnote>
  <w:footnote w:id="5">
    <w:p w:rsidR="00473773" w:rsidRPr="006A2F79" w:rsidRDefault="00473773" w:rsidP="00473773">
      <w:pPr>
        <w:pStyle w:val="af2"/>
        <w:rPr>
          <w:sz w:val="14"/>
          <w:szCs w:val="14"/>
        </w:rPr>
      </w:pPr>
      <w:r w:rsidRPr="00C54DC2">
        <w:rPr>
          <w:rStyle w:val="af4"/>
          <w:sz w:val="14"/>
          <w:szCs w:val="14"/>
        </w:rPr>
        <w:footnoteRef/>
      </w:r>
      <w:r w:rsidRPr="00C54DC2">
        <w:rPr>
          <w:sz w:val="14"/>
          <w:szCs w:val="14"/>
        </w:rPr>
        <w:t xml:space="preserve"> В </w:t>
      </w:r>
      <w:r w:rsidRPr="006A2F79">
        <w:rPr>
          <w:sz w:val="14"/>
          <w:szCs w:val="14"/>
        </w:rPr>
        <w:t xml:space="preserve">случае если интерпретация терминов, содержащихся в данном Глоссарии, вызывает у Вас вопросы, мы рекомендуем обратиться к налоговому консультанту за разъяснениями. Комментарии в отношении налогообложения США, которые содержатся в данном документе, не предназначены для использования и не могут быть использованы пользователем в целях </w:t>
      </w:r>
      <w:proofErr w:type="spellStart"/>
      <w:r w:rsidRPr="006A2F79">
        <w:rPr>
          <w:sz w:val="14"/>
          <w:szCs w:val="14"/>
        </w:rPr>
        <w:t>избежания</w:t>
      </w:r>
      <w:proofErr w:type="spellEnd"/>
      <w:r w:rsidRPr="006A2F79">
        <w:rPr>
          <w:sz w:val="14"/>
          <w:szCs w:val="14"/>
        </w:rPr>
        <w:t xml:space="preserve"> штрафных санкций в соответствии с положениями Закона о внутреннем налогообложении США или требованиями </w:t>
      </w:r>
      <w:proofErr w:type="gramStart"/>
      <w:r w:rsidRPr="006A2F79">
        <w:rPr>
          <w:sz w:val="14"/>
          <w:szCs w:val="14"/>
        </w:rPr>
        <w:t>государственных</w:t>
      </w:r>
      <w:proofErr w:type="gramEnd"/>
      <w:r w:rsidRPr="006A2F79">
        <w:rPr>
          <w:sz w:val="14"/>
          <w:szCs w:val="14"/>
        </w:rPr>
        <w:t xml:space="preserve"> или местных налоговых органов. Не является </w:t>
      </w:r>
      <w:r w:rsidRPr="006A2F79">
        <w:rPr>
          <w:rStyle w:val="af8"/>
          <w:sz w:val="14"/>
          <w:szCs w:val="14"/>
        </w:rPr>
        <w:t>консультацией по вопросам применения Закона FATCA</w:t>
      </w:r>
      <w:r w:rsidRPr="006A2F79">
        <w:rPr>
          <w:sz w:val="14"/>
          <w:szCs w:val="14"/>
        </w:rPr>
        <w:t>.</w:t>
      </w:r>
    </w:p>
  </w:footnote>
  <w:footnote w:id="6">
    <w:p w:rsidR="00473773" w:rsidRPr="006A2F79" w:rsidRDefault="00473773" w:rsidP="00473773">
      <w:pPr>
        <w:pStyle w:val="af2"/>
        <w:rPr>
          <w:sz w:val="14"/>
          <w:szCs w:val="14"/>
        </w:rPr>
      </w:pPr>
      <w:r w:rsidRPr="006A2F79">
        <w:rPr>
          <w:rStyle w:val="af4"/>
          <w:sz w:val="14"/>
          <w:szCs w:val="14"/>
        </w:rPr>
        <w:footnoteRef/>
      </w:r>
      <w:r w:rsidRPr="006A2F79">
        <w:rPr>
          <w:sz w:val="14"/>
          <w:szCs w:val="14"/>
        </w:rPr>
        <w:t xml:space="preserve"> FATCA (</w:t>
      </w:r>
      <w:proofErr w:type="spellStart"/>
      <w:r w:rsidRPr="006A2F79">
        <w:rPr>
          <w:sz w:val="14"/>
          <w:szCs w:val="14"/>
        </w:rPr>
        <w:t>Foreign</w:t>
      </w:r>
      <w:proofErr w:type="spellEnd"/>
      <w:r w:rsidRPr="006A2F79">
        <w:rPr>
          <w:sz w:val="14"/>
          <w:szCs w:val="14"/>
        </w:rPr>
        <w:t xml:space="preserve"> </w:t>
      </w:r>
      <w:proofErr w:type="spellStart"/>
      <w:r w:rsidRPr="006A2F79">
        <w:rPr>
          <w:sz w:val="14"/>
          <w:szCs w:val="14"/>
        </w:rPr>
        <w:t>Account</w:t>
      </w:r>
      <w:proofErr w:type="spellEnd"/>
      <w:r w:rsidRPr="006A2F79">
        <w:rPr>
          <w:sz w:val="14"/>
          <w:szCs w:val="14"/>
        </w:rPr>
        <w:t xml:space="preserve"> </w:t>
      </w:r>
      <w:proofErr w:type="spellStart"/>
      <w:r w:rsidRPr="006A2F79">
        <w:rPr>
          <w:sz w:val="14"/>
          <w:szCs w:val="14"/>
        </w:rPr>
        <w:t>Tax</w:t>
      </w:r>
      <w:proofErr w:type="spellEnd"/>
      <w:r w:rsidRPr="006A2F79">
        <w:rPr>
          <w:sz w:val="14"/>
          <w:szCs w:val="14"/>
        </w:rPr>
        <w:t xml:space="preserve"> </w:t>
      </w:r>
      <w:proofErr w:type="spellStart"/>
      <w:r w:rsidRPr="006A2F79">
        <w:rPr>
          <w:sz w:val="14"/>
          <w:szCs w:val="14"/>
        </w:rPr>
        <w:t>Compliance</w:t>
      </w:r>
      <w:proofErr w:type="spellEnd"/>
      <w:r w:rsidRPr="006A2F79">
        <w:rPr>
          <w:sz w:val="14"/>
          <w:szCs w:val="14"/>
        </w:rPr>
        <w:t xml:space="preserve"> </w:t>
      </w:r>
      <w:proofErr w:type="spellStart"/>
      <w:r w:rsidRPr="006A2F79">
        <w:rPr>
          <w:sz w:val="14"/>
          <w:szCs w:val="14"/>
        </w:rPr>
        <w:t>Act</w:t>
      </w:r>
      <w:proofErr w:type="spellEnd"/>
      <w:r w:rsidRPr="006A2F79">
        <w:rPr>
          <w:sz w:val="14"/>
          <w:szCs w:val="14"/>
        </w:rPr>
        <w:t>) – Закон США «О налогообложении иностранных счетов».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9A1F4D" w:rsidP="00D26026">
    <w:pPr>
      <w:wordWrap w:val="0"/>
      <w:spacing w:after="0" w:line="240" w:lineRule="auto"/>
      <w:jc w:val="right"/>
      <w:rPr>
        <w:noProof/>
        <w:lang w:eastAsia="ru-RU"/>
      </w:rPr>
    </w:pPr>
    <w:r>
      <w:rPr>
        <w:noProof/>
        <w:lang w:eastAsia="ru-RU"/>
      </w:rPr>
      <w:drawing>
        <wp:anchor distT="0" distB="0" distL="114300" distR="114300" simplePos="0" relativeHeight="251657728" behindDoc="1" locked="0" layoutInCell="1" allowOverlap="1">
          <wp:simplePos x="0" y="0"/>
          <wp:positionH relativeFrom="page">
            <wp:align>left</wp:align>
          </wp:positionH>
          <wp:positionV relativeFrom="paragraph">
            <wp:posOffset>66675</wp:posOffset>
          </wp:positionV>
          <wp:extent cx="7232015" cy="1181100"/>
          <wp:effectExtent l="0" t="0" r="6985" b="0"/>
          <wp:wrapThrough wrapText="bothSides">
            <wp:wrapPolygon edited="0">
              <wp:start x="0" y="0"/>
              <wp:lineTo x="0" y="21252"/>
              <wp:lineTo x="21564" y="21252"/>
              <wp:lineTo x="21564" y="0"/>
              <wp:lineTo x="0" y="0"/>
            </wp:wrapPolygon>
          </wp:wrapThrough>
          <wp:docPr id="17"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сурс 4@2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015"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C1F"/>
    <w:multiLevelType w:val="hybridMultilevel"/>
    <w:tmpl w:val="0902025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 w15:restartNumberingAfterBreak="0">
    <w:nsid w:val="02FE01CF"/>
    <w:multiLevelType w:val="hybridMultilevel"/>
    <w:tmpl w:val="E90C0EEA"/>
    <w:lvl w:ilvl="0" w:tplc="A5D0B06E">
      <w:start w:val="1"/>
      <w:numFmt w:val="bullet"/>
      <w:lvlText w:val="□"/>
      <w:lvlJc w:val="left"/>
      <w:pPr>
        <w:ind w:left="450" w:hanging="360"/>
      </w:pPr>
      <w:rPr>
        <w:rFonts w:ascii="SimSun" w:eastAsia="SimSun" w:hAnsi="SimSun" w:hint="eastAsia"/>
        <w:sz w:val="16"/>
        <w:szCs w:val="16"/>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059F5E95"/>
    <w:multiLevelType w:val="hybridMultilevel"/>
    <w:tmpl w:val="6BDA1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66792"/>
    <w:multiLevelType w:val="hybridMultilevel"/>
    <w:tmpl w:val="1640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6169E"/>
    <w:multiLevelType w:val="hybridMultilevel"/>
    <w:tmpl w:val="D5804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82A62"/>
    <w:multiLevelType w:val="hybridMultilevel"/>
    <w:tmpl w:val="D9D41CC2"/>
    <w:lvl w:ilvl="0" w:tplc="8B221F5C">
      <w:start w:val="1"/>
      <w:numFmt w:val="bullet"/>
      <w:lvlText w:val="□"/>
      <w:lvlJc w:val="left"/>
      <w:pPr>
        <w:ind w:left="1141" w:hanging="360"/>
      </w:pPr>
      <w:rPr>
        <w:rFonts w:ascii="SimSun" w:eastAsia="SimSun" w:hAnsi="SimSun" w:hint="eastAsia"/>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6" w15:restartNumberingAfterBreak="0">
    <w:nsid w:val="233F5213"/>
    <w:multiLevelType w:val="hybridMultilevel"/>
    <w:tmpl w:val="E12A8964"/>
    <w:lvl w:ilvl="0" w:tplc="04190011">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7" w15:restartNumberingAfterBreak="0">
    <w:nsid w:val="23983220"/>
    <w:multiLevelType w:val="hybridMultilevel"/>
    <w:tmpl w:val="608E9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6954C6"/>
    <w:multiLevelType w:val="hybridMultilevel"/>
    <w:tmpl w:val="6568A992"/>
    <w:lvl w:ilvl="0" w:tplc="04190011">
      <w:start w:val="1"/>
      <w:numFmt w:val="decimal"/>
      <w:lvlText w:val="%1)"/>
      <w:lvlJc w:val="left"/>
      <w:pPr>
        <w:ind w:left="896" w:hanging="360"/>
      </w:pPr>
    </w:lvl>
    <w:lvl w:ilvl="1" w:tplc="B1D24532">
      <w:start w:val="1"/>
      <w:numFmt w:val="decimal"/>
      <w:lvlText w:val="(%2)"/>
      <w:lvlJc w:val="left"/>
      <w:pPr>
        <w:ind w:left="1616" w:hanging="360"/>
      </w:pPr>
      <w:rPr>
        <w:rFonts w:hint="default"/>
      </w:r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9" w15:restartNumberingAfterBreak="0">
    <w:nsid w:val="291D001C"/>
    <w:multiLevelType w:val="hybridMultilevel"/>
    <w:tmpl w:val="E4E85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831A3B"/>
    <w:multiLevelType w:val="hybridMultilevel"/>
    <w:tmpl w:val="19983F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EF35082"/>
    <w:multiLevelType w:val="hybridMultilevel"/>
    <w:tmpl w:val="A3B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A75CA2"/>
    <w:multiLevelType w:val="hybridMultilevel"/>
    <w:tmpl w:val="E4727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4932975"/>
    <w:multiLevelType w:val="hybridMultilevel"/>
    <w:tmpl w:val="D9A29EF2"/>
    <w:lvl w:ilvl="0" w:tplc="3CBC83EA">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F420C5"/>
    <w:multiLevelType w:val="hybridMultilevel"/>
    <w:tmpl w:val="A784E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F452A4"/>
    <w:multiLevelType w:val="hybridMultilevel"/>
    <w:tmpl w:val="2D821D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FB2CE8"/>
    <w:multiLevelType w:val="hybridMultilevel"/>
    <w:tmpl w:val="D6FC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4C5233"/>
    <w:multiLevelType w:val="hybridMultilevel"/>
    <w:tmpl w:val="6F2C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F374F5"/>
    <w:multiLevelType w:val="hybridMultilevel"/>
    <w:tmpl w:val="36BC28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B04D1C"/>
    <w:multiLevelType w:val="hybridMultilevel"/>
    <w:tmpl w:val="E98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693F7F"/>
    <w:multiLevelType w:val="hybridMultilevel"/>
    <w:tmpl w:val="480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89162B"/>
    <w:multiLevelType w:val="hybridMultilevel"/>
    <w:tmpl w:val="3D9A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C101F8"/>
    <w:multiLevelType w:val="hybridMultilevel"/>
    <w:tmpl w:val="918E7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F1248F"/>
    <w:multiLevelType w:val="hybridMultilevel"/>
    <w:tmpl w:val="5E1A7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D1347C"/>
    <w:multiLevelType w:val="hybridMultilevel"/>
    <w:tmpl w:val="6E38BA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87303D"/>
    <w:multiLevelType w:val="hybridMultilevel"/>
    <w:tmpl w:val="5E66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3B4B32"/>
    <w:multiLevelType w:val="hybridMultilevel"/>
    <w:tmpl w:val="095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4947E7"/>
    <w:multiLevelType w:val="hybridMultilevel"/>
    <w:tmpl w:val="723E15DC"/>
    <w:lvl w:ilvl="0" w:tplc="B9AC926E">
      <w:start w:val="1"/>
      <w:numFmt w:val="decimal"/>
      <w:lvlText w:val="%1."/>
      <w:lvlJc w:val="left"/>
      <w:pPr>
        <w:ind w:left="1004" w:hanging="720"/>
      </w:pPr>
      <w:rPr>
        <w:rFonts w:ascii="Times New Roman" w:hAnsi="Times New Roman" w:cs="Times New Roman" w:hint="default"/>
        <w:b w:val="0"/>
        <w:sz w:val="20"/>
        <w:szCs w:val="24"/>
      </w:rPr>
    </w:lvl>
    <w:lvl w:ilvl="1" w:tplc="0409000F">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9303126"/>
    <w:multiLevelType w:val="hybridMultilevel"/>
    <w:tmpl w:val="568EEE3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9" w15:restartNumberingAfterBreak="0">
    <w:nsid w:val="70280DE1"/>
    <w:multiLevelType w:val="hybridMultilevel"/>
    <w:tmpl w:val="69348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1414CC"/>
    <w:multiLevelType w:val="hybridMultilevel"/>
    <w:tmpl w:val="1A885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27"/>
  </w:num>
  <w:num w:numId="4">
    <w:abstractNumId w:val="1"/>
  </w:num>
  <w:num w:numId="5">
    <w:abstractNumId w:val="5"/>
  </w:num>
  <w:num w:numId="6">
    <w:abstractNumId w:val="19"/>
  </w:num>
  <w:num w:numId="7">
    <w:abstractNumId w:val="28"/>
  </w:num>
  <w:num w:numId="8">
    <w:abstractNumId w:val="0"/>
  </w:num>
  <w:num w:numId="9">
    <w:abstractNumId w:val="12"/>
  </w:num>
  <w:num w:numId="10">
    <w:abstractNumId w:val="8"/>
  </w:num>
  <w:num w:numId="11">
    <w:abstractNumId w:val="6"/>
  </w:num>
  <w:num w:numId="12">
    <w:abstractNumId w:val="22"/>
  </w:num>
  <w:num w:numId="13">
    <w:abstractNumId w:val="14"/>
  </w:num>
  <w:num w:numId="14">
    <w:abstractNumId w:val="16"/>
  </w:num>
  <w:num w:numId="15">
    <w:abstractNumId w:val="26"/>
  </w:num>
  <w:num w:numId="16">
    <w:abstractNumId w:val="7"/>
  </w:num>
  <w:num w:numId="17">
    <w:abstractNumId w:val="3"/>
  </w:num>
  <w:num w:numId="18">
    <w:abstractNumId w:val="11"/>
  </w:num>
  <w:num w:numId="19">
    <w:abstractNumId w:val="23"/>
  </w:num>
  <w:num w:numId="20">
    <w:abstractNumId w:val="25"/>
  </w:num>
  <w:num w:numId="21">
    <w:abstractNumId w:val="13"/>
  </w:num>
  <w:num w:numId="22">
    <w:abstractNumId w:val="21"/>
  </w:num>
  <w:num w:numId="23">
    <w:abstractNumId w:val="4"/>
  </w:num>
  <w:num w:numId="24">
    <w:abstractNumId w:val="2"/>
  </w:num>
  <w:num w:numId="25">
    <w:abstractNumId w:val="17"/>
  </w:num>
  <w:num w:numId="26">
    <w:abstractNumId w:val="15"/>
  </w:num>
  <w:num w:numId="27">
    <w:abstractNumId w:val="20"/>
  </w:num>
  <w:num w:numId="28">
    <w:abstractNumId w:val="18"/>
  </w:num>
  <w:num w:numId="29">
    <w:abstractNumId w:val="29"/>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69"/>
    <w:rsid w:val="00042BDF"/>
    <w:rsid w:val="00042DA5"/>
    <w:rsid w:val="000A1B21"/>
    <w:rsid w:val="000B0A55"/>
    <w:rsid w:val="000D7555"/>
    <w:rsid w:val="000E38AD"/>
    <w:rsid w:val="0010797C"/>
    <w:rsid w:val="00122E9B"/>
    <w:rsid w:val="0014102B"/>
    <w:rsid w:val="00163506"/>
    <w:rsid w:val="00181A21"/>
    <w:rsid w:val="001B619F"/>
    <w:rsid w:val="001D3BF0"/>
    <w:rsid w:val="00222EA1"/>
    <w:rsid w:val="00231669"/>
    <w:rsid w:val="00265CB8"/>
    <w:rsid w:val="00307A0E"/>
    <w:rsid w:val="00316D96"/>
    <w:rsid w:val="003216E3"/>
    <w:rsid w:val="0032381E"/>
    <w:rsid w:val="00365047"/>
    <w:rsid w:val="003773AD"/>
    <w:rsid w:val="003B1485"/>
    <w:rsid w:val="003F2B75"/>
    <w:rsid w:val="004170D7"/>
    <w:rsid w:val="00431AD4"/>
    <w:rsid w:val="00435ACE"/>
    <w:rsid w:val="004612B9"/>
    <w:rsid w:val="00473773"/>
    <w:rsid w:val="00473A28"/>
    <w:rsid w:val="004A4E22"/>
    <w:rsid w:val="004A5E50"/>
    <w:rsid w:val="00502707"/>
    <w:rsid w:val="00514812"/>
    <w:rsid w:val="00530F24"/>
    <w:rsid w:val="005360C7"/>
    <w:rsid w:val="00554CEE"/>
    <w:rsid w:val="005B61C4"/>
    <w:rsid w:val="00635BB2"/>
    <w:rsid w:val="00661A44"/>
    <w:rsid w:val="00662533"/>
    <w:rsid w:val="00674FFC"/>
    <w:rsid w:val="00706691"/>
    <w:rsid w:val="0073624F"/>
    <w:rsid w:val="007828A1"/>
    <w:rsid w:val="007A17BB"/>
    <w:rsid w:val="007C5179"/>
    <w:rsid w:val="00823334"/>
    <w:rsid w:val="00852B5B"/>
    <w:rsid w:val="00873079"/>
    <w:rsid w:val="008A798E"/>
    <w:rsid w:val="008C60CA"/>
    <w:rsid w:val="00907C63"/>
    <w:rsid w:val="00927793"/>
    <w:rsid w:val="00951C9E"/>
    <w:rsid w:val="009537B6"/>
    <w:rsid w:val="00983B5D"/>
    <w:rsid w:val="009A1F4D"/>
    <w:rsid w:val="009E2D4D"/>
    <w:rsid w:val="00A16657"/>
    <w:rsid w:val="00A41613"/>
    <w:rsid w:val="00A43325"/>
    <w:rsid w:val="00AC28EC"/>
    <w:rsid w:val="00B056C5"/>
    <w:rsid w:val="00B630D6"/>
    <w:rsid w:val="00BB25EF"/>
    <w:rsid w:val="00BF3AB9"/>
    <w:rsid w:val="00C001AC"/>
    <w:rsid w:val="00C51798"/>
    <w:rsid w:val="00C779BE"/>
    <w:rsid w:val="00C87480"/>
    <w:rsid w:val="00CA1C86"/>
    <w:rsid w:val="00CA3A9E"/>
    <w:rsid w:val="00CF38B1"/>
    <w:rsid w:val="00D26026"/>
    <w:rsid w:val="00D514D6"/>
    <w:rsid w:val="00D75746"/>
    <w:rsid w:val="00DD7B7C"/>
    <w:rsid w:val="00DE642D"/>
    <w:rsid w:val="00E9703A"/>
    <w:rsid w:val="00EB0383"/>
    <w:rsid w:val="00EC3BD7"/>
    <w:rsid w:val="00EC3E41"/>
    <w:rsid w:val="00ED1543"/>
    <w:rsid w:val="00EF56A6"/>
    <w:rsid w:val="00F4077C"/>
    <w:rsid w:val="00F40C1C"/>
    <w:rsid w:val="00FE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186F8-2AA6-4791-A5D3-A96176AC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31669"/>
  </w:style>
  <w:style w:type="paragraph" w:styleId="a7">
    <w:name w:val="Balloon Text"/>
    <w:basedOn w:val="a"/>
    <w:link w:val="a8"/>
    <w:uiPriority w:val="99"/>
    <w:semiHidden/>
    <w:unhideWhenUsed/>
    <w:rsid w:val="005B6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61C4"/>
    <w:rPr>
      <w:rFonts w:ascii="Tahoma" w:hAnsi="Tahoma" w:cs="Tahoma"/>
      <w:sz w:val="16"/>
      <w:szCs w:val="16"/>
    </w:rPr>
  </w:style>
  <w:style w:type="paragraph" w:customStyle="1" w:styleId="a9">
    <w:name w:val="письмо"/>
    <w:basedOn w:val="a5"/>
    <w:link w:val="aa"/>
    <w:qFormat/>
    <w:rsid w:val="005B61C4"/>
    <w:pPr>
      <w:tabs>
        <w:tab w:val="clear" w:pos="4677"/>
        <w:tab w:val="clear" w:pos="9355"/>
        <w:tab w:val="left" w:pos="4500"/>
      </w:tabs>
      <w:spacing w:before="120"/>
      <w:ind w:firstLine="34"/>
      <w:jc w:val="both"/>
    </w:pPr>
    <w:rPr>
      <w:rFonts w:ascii="Arial" w:eastAsia="Times New Roman" w:hAnsi="Arial" w:cs="Arial"/>
      <w:lang w:eastAsia="ru-RU"/>
    </w:rPr>
  </w:style>
  <w:style w:type="paragraph" w:customStyle="1" w:styleId="ab">
    <w:name w:val="письмо_Обращение"/>
    <w:basedOn w:val="a"/>
    <w:link w:val="ac"/>
    <w:qFormat/>
    <w:rsid w:val="005B61C4"/>
    <w:pPr>
      <w:spacing w:before="360" w:after="240" w:line="240" w:lineRule="auto"/>
    </w:pPr>
    <w:rPr>
      <w:rFonts w:ascii="Arial" w:eastAsia="Times New Roman" w:hAnsi="Arial" w:cs="Arial"/>
      <w:lang w:eastAsia="ru-RU"/>
    </w:rPr>
  </w:style>
  <w:style w:type="character" w:customStyle="1" w:styleId="aa">
    <w:name w:val="письмо Знак"/>
    <w:link w:val="a9"/>
    <w:rsid w:val="005B61C4"/>
    <w:rPr>
      <w:rFonts w:ascii="Arial" w:eastAsia="Times New Roman" w:hAnsi="Arial" w:cs="Arial"/>
      <w:lang w:eastAsia="ru-RU"/>
    </w:rPr>
  </w:style>
  <w:style w:type="paragraph" w:customStyle="1" w:styleId="ad">
    <w:name w:val="письмо_адрес"/>
    <w:basedOn w:val="a"/>
    <w:link w:val="ae"/>
    <w:qFormat/>
    <w:rsid w:val="005B61C4"/>
    <w:pPr>
      <w:tabs>
        <w:tab w:val="left" w:pos="4500"/>
      </w:tabs>
      <w:spacing w:after="0" w:line="240" w:lineRule="auto"/>
    </w:pPr>
    <w:rPr>
      <w:rFonts w:ascii="Arial" w:eastAsia="Times New Roman" w:hAnsi="Arial" w:cs="Arial"/>
      <w:sz w:val="18"/>
      <w:szCs w:val="18"/>
      <w:lang w:eastAsia="ru-RU"/>
    </w:rPr>
  </w:style>
  <w:style w:type="character" w:customStyle="1" w:styleId="ac">
    <w:name w:val="письмо_Обращение Знак"/>
    <w:link w:val="ab"/>
    <w:rsid w:val="005B61C4"/>
    <w:rPr>
      <w:rFonts w:ascii="Arial" w:eastAsia="Times New Roman" w:hAnsi="Arial" w:cs="Arial"/>
      <w:lang w:eastAsia="ru-RU"/>
    </w:rPr>
  </w:style>
  <w:style w:type="paragraph" w:customStyle="1" w:styleId="af">
    <w:name w:val="письмо_исполнитель"/>
    <w:basedOn w:val="a5"/>
    <w:link w:val="af0"/>
    <w:qFormat/>
    <w:rsid w:val="005B61C4"/>
    <w:pPr>
      <w:tabs>
        <w:tab w:val="clear" w:pos="4677"/>
        <w:tab w:val="clear" w:pos="9355"/>
        <w:tab w:val="left" w:pos="4500"/>
      </w:tabs>
      <w:spacing w:before="120"/>
    </w:pPr>
    <w:rPr>
      <w:rFonts w:ascii="Arial" w:eastAsia="Times New Roman" w:hAnsi="Arial" w:cs="Arial"/>
      <w:sz w:val="18"/>
      <w:szCs w:val="18"/>
      <w:lang w:eastAsia="ru-RU"/>
    </w:rPr>
  </w:style>
  <w:style w:type="character" w:customStyle="1" w:styleId="ae">
    <w:name w:val="письмо_адрес Знак"/>
    <w:link w:val="ad"/>
    <w:rsid w:val="005B61C4"/>
    <w:rPr>
      <w:rFonts w:ascii="Arial" w:eastAsia="Times New Roman" w:hAnsi="Arial" w:cs="Arial"/>
      <w:sz w:val="18"/>
      <w:szCs w:val="18"/>
      <w:lang w:eastAsia="ru-RU"/>
    </w:rPr>
  </w:style>
  <w:style w:type="character" w:customStyle="1" w:styleId="af0">
    <w:name w:val="письмо_исполнитель Знак"/>
    <w:link w:val="af"/>
    <w:rsid w:val="005B61C4"/>
    <w:rPr>
      <w:rFonts w:ascii="Arial" w:eastAsia="Times New Roman" w:hAnsi="Arial" w:cs="Arial"/>
      <w:sz w:val="18"/>
      <w:szCs w:val="18"/>
      <w:lang w:eastAsia="ru-RU"/>
    </w:rPr>
  </w:style>
  <w:style w:type="paragraph" w:styleId="HTML">
    <w:name w:val="HTML Preformatted"/>
    <w:basedOn w:val="a"/>
    <w:link w:val="HTML0"/>
    <w:uiPriority w:val="99"/>
    <w:unhideWhenUsed/>
    <w:rsid w:val="005B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1C4"/>
    <w:rPr>
      <w:rFonts w:ascii="Courier New" w:eastAsia="Times New Roman" w:hAnsi="Courier New" w:cs="Courier New"/>
      <w:sz w:val="20"/>
      <w:szCs w:val="20"/>
      <w:lang w:eastAsia="ru-RU"/>
    </w:rPr>
  </w:style>
  <w:style w:type="character" w:styleId="af1">
    <w:name w:val="Hyperlink"/>
    <w:basedOn w:val="a0"/>
    <w:uiPriority w:val="99"/>
    <w:qFormat/>
    <w:rsid w:val="00473A28"/>
    <w:rPr>
      <w:rFonts w:cs="Times New Roman"/>
      <w:color w:val="0000FF"/>
      <w:u w:val="single"/>
    </w:rPr>
  </w:style>
  <w:style w:type="paragraph" w:styleId="af2">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3"/>
    <w:qFormat/>
    <w:rsid w:val="00473A2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2"/>
    <w:rsid w:val="00473A28"/>
    <w:rPr>
      <w:rFonts w:ascii="Times New Roman" w:eastAsia="Times New Roman" w:hAnsi="Times New Roman" w:cs="Times New Roman"/>
      <w:sz w:val="20"/>
      <w:szCs w:val="20"/>
      <w:lang w:eastAsia="ru-RU"/>
    </w:rPr>
  </w:style>
  <w:style w:type="character" w:styleId="af4">
    <w:name w:val="footnote reference"/>
    <w:basedOn w:val="a0"/>
    <w:uiPriority w:val="99"/>
    <w:rsid w:val="00473A28"/>
    <w:rPr>
      <w:rFonts w:cs="Times New Roman"/>
      <w:vertAlign w:val="superscript"/>
    </w:rPr>
  </w:style>
  <w:style w:type="paragraph" w:customStyle="1" w:styleId="ConsPlusNormal">
    <w:name w:val="ConsPlusNormal"/>
    <w:rsid w:val="00473A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06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5">
    <w:name w:val="List Paragraph"/>
    <w:basedOn w:val="a"/>
    <w:link w:val="af6"/>
    <w:uiPriority w:val="34"/>
    <w:qFormat/>
    <w:rsid w:val="003B1485"/>
    <w:pPr>
      <w:spacing w:after="0" w:line="240" w:lineRule="auto"/>
      <w:ind w:left="720" w:firstLine="567"/>
      <w:contextualSpacing/>
      <w:jc w:val="both"/>
    </w:pPr>
    <w:rPr>
      <w:rFonts w:ascii="@Meiryo UI" w:eastAsia="@Meiryo UI" w:hAnsi="Times New Roman"/>
    </w:rPr>
  </w:style>
  <w:style w:type="table" w:styleId="af7">
    <w:name w:val="Table Grid"/>
    <w:basedOn w:val="a1"/>
    <w:uiPriority w:val="59"/>
    <w:rsid w:val="003B1485"/>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link w:val="af5"/>
    <w:uiPriority w:val="34"/>
    <w:locked/>
    <w:rsid w:val="003B1485"/>
    <w:rPr>
      <w:rFonts w:ascii="@Meiryo UI" w:eastAsia="@Meiryo UI" w:hAnsi="Times New Roman" w:cs="Times New Roman"/>
    </w:rPr>
  </w:style>
  <w:style w:type="character" w:styleId="af8">
    <w:name w:val="Strong"/>
    <w:basedOn w:val="a0"/>
    <w:uiPriority w:val="22"/>
    <w:qFormat/>
    <w:rsid w:val="003B1485"/>
    <w:rPr>
      <w:b/>
      <w:bCs/>
    </w:rPr>
  </w:style>
  <w:style w:type="table" w:customStyle="1" w:styleId="1">
    <w:name w:val="Сетка таблицы1"/>
    <w:basedOn w:val="a1"/>
    <w:next w:val="af7"/>
    <w:uiPriority w:val="59"/>
    <w:rsid w:val="00365047"/>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fw8be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s.gov/pub/irs-pdf/fw9.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pub/irs-pdf/fw8im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rs.gov/pub/irs-pdf/fw8exp.pdf" TargetMode="External"/><Relationship Id="rId4" Type="http://schemas.openxmlformats.org/officeDocument/2006/relationships/webSettings" Target="webSettings.xml"/><Relationship Id="rId9" Type="http://schemas.openxmlformats.org/officeDocument/2006/relationships/hyperlink" Target="http://www.irs.gov/pub/irs-pdf/fw8bene.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6093</Words>
  <Characters>34736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Pashanina</dc:creator>
  <cp:lastModifiedBy>Александр Борисов</cp:lastModifiedBy>
  <cp:revision>1</cp:revision>
  <cp:lastPrinted>2022-06-09T11:06:00Z</cp:lastPrinted>
  <dcterms:created xsi:type="dcterms:W3CDTF">2022-09-21T10:02:00Z</dcterms:created>
  <dcterms:modified xsi:type="dcterms:W3CDTF">2022-09-21T10:02:00Z</dcterms:modified>
</cp:coreProperties>
</file>